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val="0"/>
        <w:ind w:firstLine="0" w:firstLineChars="0"/>
        <w:jc w:val="center"/>
        <w:rPr>
          <w:rFonts w:cs="Times New Roman"/>
          <w:b/>
          <w:color w:val="000000" w:themeColor="text1"/>
          <w:sz w:val="52"/>
          <w:szCs w:val="52"/>
          <w:highlight w:val="yellow"/>
        </w:rPr>
      </w:pPr>
      <w:bookmarkStart w:id="0" w:name="_Toc471283563"/>
    </w:p>
    <w:p>
      <w:pPr>
        <w:widowControl w:val="0"/>
        <w:ind w:firstLine="0" w:firstLineChars="0"/>
        <w:jc w:val="center"/>
        <w:rPr>
          <w:rFonts w:cs="Times New Roman"/>
          <w:b/>
          <w:color w:val="000000" w:themeColor="text1"/>
          <w:sz w:val="52"/>
          <w:szCs w:val="52"/>
          <w:highlight w:val="yellow"/>
        </w:rPr>
      </w:pPr>
    </w:p>
    <w:p>
      <w:pPr>
        <w:widowControl w:val="0"/>
        <w:ind w:firstLine="0" w:firstLineChars="0"/>
        <w:jc w:val="center"/>
        <w:rPr>
          <w:rFonts w:cs="Times New Roman"/>
          <w:b/>
          <w:color w:val="000000" w:themeColor="text1"/>
          <w:sz w:val="44"/>
          <w:szCs w:val="44"/>
          <w:highlight w:val="yellow"/>
        </w:rPr>
      </w:pPr>
    </w:p>
    <w:bookmarkEnd w:id="0"/>
    <w:p>
      <w:pPr>
        <w:widowControl w:val="0"/>
        <w:ind w:firstLine="0" w:firstLineChars="0"/>
        <w:jc w:val="center"/>
        <w:rPr>
          <w:rFonts w:hint="eastAsia" w:ascii="黑体" w:hAnsi="Times New Roman" w:eastAsia="黑体" w:cs="Times New Roman"/>
          <w:color w:val="000000" w:themeColor="text1"/>
          <w:sz w:val="44"/>
          <w:szCs w:val="44"/>
          <w:highlight w:val="none"/>
        </w:rPr>
      </w:pPr>
      <w:r>
        <w:rPr>
          <w:rFonts w:hint="eastAsia" w:ascii="黑体" w:hAnsi="Times New Roman" w:eastAsia="黑体" w:cs="Times New Roman"/>
          <w:color w:val="000000" w:themeColor="text1"/>
          <w:sz w:val="44"/>
          <w:szCs w:val="44"/>
          <w:highlight w:val="none"/>
        </w:rPr>
        <w:t>敦煌市金龙（集团）有限责任公司老金厂金矿</w:t>
      </w:r>
    </w:p>
    <w:p>
      <w:pPr>
        <w:widowControl w:val="0"/>
        <w:ind w:firstLine="0" w:firstLineChars="0"/>
        <w:jc w:val="center"/>
        <w:rPr>
          <w:rFonts w:hint="eastAsia" w:ascii="黑体" w:hAnsi="Times New Roman" w:eastAsia="黑体" w:cs="Times New Roman"/>
          <w:color w:val="000000" w:themeColor="text1"/>
          <w:sz w:val="44"/>
          <w:szCs w:val="44"/>
          <w:highlight w:val="none"/>
        </w:rPr>
      </w:pPr>
      <w:r>
        <w:rPr>
          <w:rFonts w:hint="eastAsia" w:ascii="黑体" w:hAnsi="Times New Roman" w:eastAsia="黑体" w:cs="Times New Roman"/>
          <w:color w:val="000000" w:themeColor="text1"/>
          <w:sz w:val="44"/>
          <w:szCs w:val="44"/>
          <w:highlight w:val="none"/>
        </w:rPr>
        <w:t>选矿厂新建尾矿库工程</w:t>
      </w:r>
    </w:p>
    <w:p>
      <w:pPr>
        <w:widowControl w:val="0"/>
        <w:ind w:firstLine="0" w:firstLineChars="0"/>
        <w:jc w:val="center"/>
        <w:rPr>
          <w:rFonts w:ascii="华文行楷" w:eastAsia="华文行楷" w:cs="Times New Roman"/>
          <w:b/>
          <w:color w:val="000000" w:themeColor="text1"/>
          <w:sz w:val="72"/>
          <w:szCs w:val="72"/>
          <w:highlight w:val="none"/>
        </w:rPr>
      </w:pPr>
      <w:r>
        <w:rPr>
          <w:rFonts w:hint="eastAsia" w:ascii="华文行楷" w:eastAsia="华文行楷" w:cs="Times New Roman"/>
          <w:b/>
          <w:color w:val="000000" w:themeColor="text1"/>
          <w:sz w:val="72"/>
          <w:szCs w:val="72"/>
          <w:highlight w:val="none"/>
        </w:rPr>
        <w:t>环境影响评价公众参与说明</w:t>
      </w:r>
    </w:p>
    <w:p>
      <w:pPr>
        <w:widowControl w:val="0"/>
        <w:ind w:firstLine="0" w:firstLineChars="0"/>
        <w:jc w:val="center"/>
        <w:rPr>
          <w:rFonts w:cs="Times New Roman"/>
          <w:color w:val="000000" w:themeColor="text1"/>
          <w:sz w:val="36"/>
          <w:szCs w:val="36"/>
          <w:highlight w:val="none"/>
        </w:rPr>
      </w:pPr>
    </w:p>
    <w:p>
      <w:pPr>
        <w:pStyle w:val="50"/>
        <w:spacing w:line="360" w:lineRule="auto"/>
        <w:jc w:val="center"/>
        <w:rPr>
          <w:color w:val="000000" w:themeColor="text1"/>
          <w:sz w:val="36"/>
          <w:szCs w:val="44"/>
          <w:highlight w:val="none"/>
        </w:rPr>
      </w:pPr>
    </w:p>
    <w:p>
      <w:pPr>
        <w:pStyle w:val="50"/>
        <w:spacing w:line="360" w:lineRule="auto"/>
        <w:jc w:val="center"/>
        <w:rPr>
          <w:color w:val="000000" w:themeColor="text1"/>
          <w:sz w:val="28"/>
          <w:szCs w:val="36"/>
          <w:highlight w:val="none"/>
        </w:rPr>
      </w:pPr>
    </w:p>
    <w:p>
      <w:pPr>
        <w:pStyle w:val="50"/>
        <w:spacing w:line="360" w:lineRule="auto"/>
        <w:jc w:val="center"/>
        <w:rPr>
          <w:color w:val="000000" w:themeColor="text1"/>
          <w:sz w:val="36"/>
          <w:szCs w:val="36"/>
          <w:highlight w:val="none"/>
        </w:rPr>
      </w:pPr>
    </w:p>
    <w:p>
      <w:pPr>
        <w:pStyle w:val="50"/>
        <w:spacing w:line="360" w:lineRule="auto"/>
        <w:jc w:val="center"/>
        <w:rPr>
          <w:color w:val="000000" w:themeColor="text1"/>
          <w:sz w:val="36"/>
          <w:szCs w:val="36"/>
          <w:highlight w:val="none"/>
        </w:rPr>
      </w:pPr>
    </w:p>
    <w:p>
      <w:pPr>
        <w:pStyle w:val="50"/>
        <w:spacing w:line="360" w:lineRule="auto"/>
        <w:jc w:val="center"/>
        <w:rPr>
          <w:color w:val="000000" w:themeColor="text1"/>
          <w:sz w:val="36"/>
          <w:szCs w:val="36"/>
          <w:highlight w:val="none"/>
        </w:rPr>
      </w:pPr>
    </w:p>
    <w:p>
      <w:pPr>
        <w:pStyle w:val="50"/>
        <w:spacing w:line="360" w:lineRule="auto"/>
        <w:jc w:val="center"/>
        <w:rPr>
          <w:color w:val="000000" w:themeColor="text1"/>
          <w:sz w:val="36"/>
          <w:szCs w:val="36"/>
          <w:highlight w:val="none"/>
        </w:rPr>
      </w:pPr>
    </w:p>
    <w:p>
      <w:pPr>
        <w:pStyle w:val="50"/>
        <w:spacing w:line="360" w:lineRule="auto"/>
        <w:jc w:val="center"/>
        <w:rPr>
          <w:color w:val="000000" w:themeColor="text1"/>
          <w:sz w:val="36"/>
          <w:szCs w:val="36"/>
          <w:highlight w:val="none"/>
        </w:rPr>
      </w:pPr>
    </w:p>
    <w:p>
      <w:pPr>
        <w:pStyle w:val="50"/>
        <w:spacing w:line="360" w:lineRule="auto"/>
        <w:jc w:val="center"/>
        <w:rPr>
          <w:color w:val="000000" w:themeColor="text1"/>
          <w:sz w:val="36"/>
          <w:szCs w:val="36"/>
          <w:highlight w:val="none"/>
        </w:rPr>
      </w:pPr>
    </w:p>
    <w:p>
      <w:pPr>
        <w:pStyle w:val="50"/>
        <w:spacing w:line="360" w:lineRule="auto"/>
        <w:rPr>
          <w:color w:val="000000" w:themeColor="text1"/>
          <w:sz w:val="36"/>
          <w:szCs w:val="36"/>
          <w:highlight w:val="none"/>
        </w:rPr>
      </w:pPr>
    </w:p>
    <w:p>
      <w:pPr>
        <w:pStyle w:val="50"/>
        <w:spacing w:line="360" w:lineRule="auto"/>
        <w:jc w:val="center"/>
        <w:rPr>
          <w:rFonts w:ascii="Times New Roman" w:hAnsi="Times New Roman" w:eastAsia="黑体" w:cs="Times New Roman"/>
          <w:color w:val="000000" w:themeColor="text1"/>
          <w:sz w:val="28"/>
          <w:szCs w:val="28"/>
          <w:highlight w:val="none"/>
        </w:rPr>
      </w:pPr>
      <w:r>
        <w:rPr>
          <w:rFonts w:ascii="Times New Roman" w:hAnsi="Times New Roman" w:eastAsia="黑体" w:cs="Times New Roman"/>
          <w:color w:val="000000" w:themeColor="text1"/>
          <w:sz w:val="28"/>
          <w:szCs w:val="28"/>
          <w:highlight w:val="none"/>
        </w:rPr>
        <w:t>建设单位：</w:t>
      </w:r>
      <w:r>
        <w:rPr>
          <w:rFonts w:hint="eastAsia" w:ascii="Times New Roman" w:hAnsi="Times New Roman" w:eastAsia="黑体" w:cs="Times New Roman"/>
          <w:color w:val="000000" w:themeColor="text1"/>
          <w:sz w:val="28"/>
          <w:szCs w:val="28"/>
          <w:highlight w:val="none"/>
        </w:rPr>
        <w:t>敦煌市金龙（集团）有限责任公司老金厂金矿</w:t>
      </w:r>
    </w:p>
    <w:p>
      <w:pPr>
        <w:pStyle w:val="50"/>
        <w:spacing w:line="360" w:lineRule="auto"/>
        <w:jc w:val="center"/>
        <w:rPr>
          <w:rFonts w:eastAsia="黑体"/>
          <w:color w:val="000000" w:themeColor="text1"/>
          <w:sz w:val="28"/>
          <w:szCs w:val="28"/>
          <w:highlight w:val="none"/>
        </w:rPr>
      </w:pPr>
      <w:r>
        <w:rPr>
          <w:rFonts w:eastAsia="黑体"/>
          <w:color w:val="000000" w:themeColor="text1"/>
          <w:sz w:val="28"/>
          <w:szCs w:val="28"/>
          <w:highlight w:val="none"/>
        </w:rPr>
        <w:t>编制日期：20</w:t>
      </w:r>
      <w:r>
        <w:rPr>
          <w:rFonts w:hint="eastAsia" w:eastAsia="黑体"/>
          <w:color w:val="000000" w:themeColor="text1"/>
          <w:sz w:val="28"/>
          <w:szCs w:val="28"/>
          <w:highlight w:val="none"/>
        </w:rPr>
        <w:t>2</w:t>
      </w:r>
      <w:r>
        <w:rPr>
          <w:rFonts w:hint="eastAsia" w:eastAsia="黑体"/>
          <w:color w:val="000000" w:themeColor="text1"/>
          <w:sz w:val="28"/>
          <w:szCs w:val="28"/>
          <w:highlight w:val="none"/>
          <w:lang w:val="en-US" w:eastAsia="zh-CN"/>
        </w:rPr>
        <w:t>3</w:t>
      </w:r>
      <w:r>
        <w:rPr>
          <w:rFonts w:eastAsia="黑体"/>
          <w:color w:val="000000" w:themeColor="text1"/>
          <w:sz w:val="28"/>
          <w:szCs w:val="28"/>
          <w:highlight w:val="none"/>
        </w:rPr>
        <w:t>年</w:t>
      </w:r>
      <w:r>
        <w:rPr>
          <w:rFonts w:hint="eastAsia" w:eastAsia="黑体"/>
          <w:color w:val="000000" w:themeColor="text1"/>
          <w:sz w:val="28"/>
          <w:szCs w:val="28"/>
          <w:highlight w:val="none"/>
          <w:lang w:val="en-US" w:eastAsia="zh-CN"/>
        </w:rPr>
        <w:t>8</w:t>
      </w:r>
      <w:r>
        <w:rPr>
          <w:rFonts w:eastAsia="黑体"/>
          <w:color w:val="000000" w:themeColor="text1"/>
          <w:sz w:val="28"/>
          <w:szCs w:val="28"/>
          <w:highlight w:val="none"/>
        </w:rPr>
        <w:t>月</w:t>
      </w:r>
    </w:p>
    <w:p>
      <w:pPr>
        <w:pStyle w:val="50"/>
        <w:spacing w:line="360" w:lineRule="auto"/>
        <w:rPr>
          <w:rFonts w:eastAsia="黑体"/>
          <w:color w:val="000000" w:themeColor="text1"/>
          <w:sz w:val="28"/>
          <w:szCs w:val="28"/>
          <w:highlight w:val="yellow"/>
        </w:rPr>
      </w:pPr>
    </w:p>
    <w:p>
      <w:pPr>
        <w:widowControl w:val="0"/>
        <w:spacing w:line="408" w:lineRule="auto"/>
        <w:ind w:firstLine="199" w:firstLineChars="62"/>
        <w:textAlignment w:val="baseline"/>
        <w:rPr>
          <w:rFonts w:eastAsia="黑体" w:cs="Times New Roman"/>
          <w:b/>
          <w:color w:val="000000" w:themeColor="text1"/>
          <w:sz w:val="32"/>
          <w:szCs w:val="32"/>
          <w:highlight w:val="yellow"/>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850" w:gutter="0"/>
          <w:pgNumType w:fmt="lowerRoman" w:start="1"/>
          <w:cols w:space="425" w:num="1"/>
          <w:titlePg/>
          <w:docGrid w:type="lines" w:linePitch="326" w:charSpace="0"/>
        </w:sectPr>
      </w:pPr>
    </w:p>
    <w:p>
      <w:pPr>
        <w:pStyle w:val="93"/>
        <w:keepNext w:val="0"/>
        <w:keepLines w:val="0"/>
        <w:widowControl w:val="0"/>
        <w:adjustRightInd/>
        <w:snapToGrid/>
        <w:spacing w:before="0" w:line="360" w:lineRule="auto"/>
        <w:jc w:val="center"/>
        <w:rPr>
          <w:rFonts w:ascii="黑体" w:hAnsi="Times New Roman" w:eastAsia="黑体"/>
          <w:b w:val="0"/>
          <w:color w:val="000000" w:themeColor="text1"/>
          <w:sz w:val="32"/>
          <w:szCs w:val="32"/>
          <w:highlight w:val="none"/>
        </w:rPr>
      </w:pPr>
      <w:r>
        <w:rPr>
          <w:rFonts w:hint="eastAsia" w:ascii="黑体" w:hAnsi="Times New Roman" w:eastAsia="黑体"/>
          <w:b w:val="0"/>
          <w:color w:val="000000" w:themeColor="text1"/>
          <w:sz w:val="32"/>
          <w:szCs w:val="32"/>
          <w:highlight w:val="none"/>
          <w:lang w:val="zh-CN"/>
        </w:rPr>
        <w:t>目 录</w:t>
      </w:r>
    </w:p>
    <w:p>
      <w:pPr>
        <w:pStyle w:val="23"/>
        <w:tabs>
          <w:tab w:val="right" w:leader="dot" w:pos="9070"/>
        </w:tabs>
      </w:pPr>
      <w:r>
        <w:rPr>
          <w:rFonts w:cs="Times New Roman"/>
          <w:color w:val="000000" w:themeColor="text1"/>
          <w:highlight w:val="yellow"/>
        </w:rPr>
        <w:fldChar w:fldCharType="begin"/>
      </w:r>
      <w:r>
        <w:rPr>
          <w:rFonts w:cs="Times New Roman"/>
          <w:color w:val="000000" w:themeColor="text1"/>
          <w:highlight w:val="yellow"/>
        </w:rPr>
        <w:instrText xml:space="preserve"> TOC \o "1-3" \h \z \u </w:instrText>
      </w:r>
      <w:r>
        <w:rPr>
          <w:rFonts w:cs="Times New Roman"/>
          <w:color w:val="000000" w:themeColor="text1"/>
          <w:highlight w:val="yellow"/>
        </w:rPr>
        <w:fldChar w:fldCharType="separate"/>
      </w:r>
      <w:r>
        <w:rPr>
          <w:rFonts w:cs="Times New Roman"/>
          <w:color w:val="000000" w:themeColor="text1"/>
          <w:highlight w:val="yellow"/>
        </w:rPr>
        <w:fldChar w:fldCharType="begin"/>
      </w:r>
      <w:r>
        <w:rPr>
          <w:rFonts w:cs="Times New Roman"/>
          <w:highlight w:val="yellow"/>
        </w:rPr>
        <w:instrText xml:space="preserve"> HYPERLINK \l _Toc343 </w:instrText>
      </w:r>
      <w:r>
        <w:rPr>
          <w:rFonts w:cs="Times New Roman"/>
          <w:highlight w:val="yellow"/>
        </w:rPr>
        <w:fldChar w:fldCharType="separate"/>
      </w:r>
      <w:r>
        <w:rPr>
          <w:rFonts w:cs="Times New Roman"/>
          <w:highlight w:val="none"/>
        </w:rPr>
        <w:t>1</w:t>
      </w:r>
      <w:r>
        <w:rPr>
          <w:rFonts w:hint="eastAsia" w:cs="Times New Roman"/>
          <w:highlight w:val="none"/>
        </w:rPr>
        <w:t>、</w:t>
      </w:r>
      <w:r>
        <w:rPr>
          <w:rFonts w:cs="Times New Roman"/>
          <w:highlight w:val="none"/>
        </w:rPr>
        <w:t>概述</w:t>
      </w:r>
      <w:r>
        <w:tab/>
      </w:r>
      <w:r>
        <w:fldChar w:fldCharType="begin"/>
      </w:r>
      <w:r>
        <w:instrText xml:space="preserve"> PAGEREF _Toc343 \h </w:instrText>
      </w:r>
      <w:r>
        <w:fldChar w:fldCharType="separate"/>
      </w:r>
      <w:r>
        <w:t>3</w:t>
      </w:r>
      <w:r>
        <w:fldChar w:fldCharType="end"/>
      </w:r>
      <w:r>
        <w:rPr>
          <w:rFonts w:cs="Times New Roman"/>
          <w:color w:val="000000" w:themeColor="text1"/>
          <w:highlight w:val="yellow"/>
        </w:rPr>
        <w:fldChar w:fldCharType="end"/>
      </w:r>
    </w:p>
    <w:p>
      <w:pPr>
        <w:pStyle w:val="23"/>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_Toc19221 </w:instrText>
      </w:r>
      <w:r>
        <w:rPr>
          <w:rFonts w:cs="Times New Roman"/>
          <w:bCs/>
          <w:highlight w:val="yellow"/>
          <w:lang w:val="zh-CN"/>
        </w:rPr>
        <w:fldChar w:fldCharType="separate"/>
      </w:r>
      <w:r>
        <w:rPr>
          <w:rFonts w:hint="eastAsia" w:cs="Times New Roman"/>
          <w:highlight w:val="none"/>
        </w:rPr>
        <w:t>2、</w:t>
      </w:r>
      <w:r>
        <w:rPr>
          <w:rFonts w:cs="Times New Roman"/>
          <w:highlight w:val="none"/>
        </w:rPr>
        <w:t>首次环境影响评价信息公开情况</w:t>
      </w:r>
      <w:r>
        <w:tab/>
      </w:r>
      <w:r>
        <w:fldChar w:fldCharType="begin"/>
      </w:r>
      <w:r>
        <w:instrText xml:space="preserve"> PAGEREF _Toc19221 \h </w:instrText>
      </w:r>
      <w:r>
        <w:fldChar w:fldCharType="separate"/>
      </w:r>
      <w:r>
        <w:t>3</w:t>
      </w:r>
      <w:r>
        <w:fldChar w:fldCharType="end"/>
      </w:r>
      <w:r>
        <w:rPr>
          <w:rFonts w:cs="Times New Roman"/>
          <w:bCs/>
          <w:color w:val="000000" w:themeColor="text1"/>
          <w:highlight w:val="yellow"/>
          <w:lang w:val="zh-CN"/>
        </w:rPr>
        <w:fldChar w:fldCharType="end"/>
      </w:r>
    </w:p>
    <w:p>
      <w:pPr>
        <w:pStyle w:val="29"/>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_Toc1645 </w:instrText>
      </w:r>
      <w:r>
        <w:rPr>
          <w:rFonts w:cs="Times New Roman"/>
          <w:bCs/>
          <w:highlight w:val="yellow"/>
          <w:lang w:val="zh-CN"/>
        </w:rPr>
        <w:fldChar w:fldCharType="separate"/>
      </w:r>
      <w:r>
        <w:rPr>
          <w:highlight w:val="none"/>
        </w:rPr>
        <w:t>2.1公开内容及日期</w:t>
      </w:r>
      <w:r>
        <w:tab/>
      </w:r>
      <w:r>
        <w:fldChar w:fldCharType="begin"/>
      </w:r>
      <w:r>
        <w:instrText xml:space="preserve"> PAGEREF _Toc1645 \h </w:instrText>
      </w:r>
      <w:r>
        <w:fldChar w:fldCharType="separate"/>
      </w:r>
      <w:r>
        <w:t>3</w:t>
      </w:r>
      <w:r>
        <w:fldChar w:fldCharType="end"/>
      </w:r>
      <w:r>
        <w:rPr>
          <w:rFonts w:cs="Times New Roman"/>
          <w:bCs/>
          <w:color w:val="000000" w:themeColor="text1"/>
          <w:highlight w:val="yellow"/>
          <w:lang w:val="zh-CN"/>
        </w:rPr>
        <w:fldChar w:fldCharType="end"/>
      </w:r>
    </w:p>
    <w:p>
      <w:pPr>
        <w:pStyle w:val="29"/>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_Toc23839 </w:instrText>
      </w:r>
      <w:r>
        <w:rPr>
          <w:rFonts w:cs="Times New Roman"/>
          <w:bCs/>
          <w:highlight w:val="yellow"/>
          <w:lang w:val="zh-CN"/>
        </w:rPr>
        <w:fldChar w:fldCharType="separate"/>
      </w:r>
      <w:r>
        <w:rPr>
          <w:highlight w:val="none"/>
        </w:rPr>
        <w:t>2.2公开方式</w:t>
      </w:r>
      <w:r>
        <w:tab/>
      </w:r>
      <w:r>
        <w:fldChar w:fldCharType="begin"/>
      </w:r>
      <w:r>
        <w:instrText xml:space="preserve"> PAGEREF _Toc23839 \h </w:instrText>
      </w:r>
      <w:r>
        <w:fldChar w:fldCharType="separate"/>
      </w:r>
      <w:r>
        <w:t>3</w:t>
      </w:r>
      <w:r>
        <w:fldChar w:fldCharType="end"/>
      </w:r>
      <w:r>
        <w:rPr>
          <w:rFonts w:cs="Times New Roman"/>
          <w:bCs/>
          <w:color w:val="000000" w:themeColor="text1"/>
          <w:highlight w:val="yellow"/>
          <w:lang w:val="zh-CN"/>
        </w:rPr>
        <w:fldChar w:fldCharType="end"/>
      </w:r>
    </w:p>
    <w:p>
      <w:pPr>
        <w:pStyle w:val="23"/>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_Toc1930 </w:instrText>
      </w:r>
      <w:r>
        <w:rPr>
          <w:rFonts w:cs="Times New Roman"/>
          <w:bCs/>
          <w:highlight w:val="yellow"/>
          <w:lang w:val="zh-CN"/>
        </w:rPr>
        <w:fldChar w:fldCharType="separate"/>
      </w:r>
      <w:r>
        <w:rPr>
          <w:rFonts w:cs="Times New Roman"/>
          <w:highlight w:val="none"/>
        </w:rPr>
        <w:t>3</w:t>
      </w:r>
      <w:r>
        <w:rPr>
          <w:rFonts w:hint="eastAsia" w:cs="Times New Roman"/>
          <w:highlight w:val="none"/>
        </w:rPr>
        <w:t>、</w:t>
      </w:r>
      <w:r>
        <w:rPr>
          <w:rFonts w:cs="Times New Roman"/>
          <w:highlight w:val="none"/>
        </w:rPr>
        <w:t>征求意见稿公示情况</w:t>
      </w:r>
      <w:r>
        <w:tab/>
      </w:r>
      <w:r>
        <w:fldChar w:fldCharType="begin"/>
      </w:r>
      <w:r>
        <w:instrText xml:space="preserve"> PAGEREF _Toc1930 \h </w:instrText>
      </w:r>
      <w:r>
        <w:fldChar w:fldCharType="separate"/>
      </w:r>
      <w:r>
        <w:t>4</w:t>
      </w:r>
      <w:r>
        <w:fldChar w:fldCharType="end"/>
      </w:r>
      <w:r>
        <w:rPr>
          <w:rFonts w:cs="Times New Roman"/>
          <w:bCs/>
          <w:color w:val="000000" w:themeColor="text1"/>
          <w:highlight w:val="yellow"/>
          <w:lang w:val="zh-CN"/>
        </w:rPr>
        <w:fldChar w:fldCharType="end"/>
      </w:r>
    </w:p>
    <w:p>
      <w:pPr>
        <w:pStyle w:val="29"/>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_Toc25270 </w:instrText>
      </w:r>
      <w:r>
        <w:rPr>
          <w:rFonts w:cs="Times New Roman"/>
          <w:bCs/>
          <w:highlight w:val="yellow"/>
          <w:lang w:val="zh-CN"/>
        </w:rPr>
        <w:fldChar w:fldCharType="separate"/>
      </w:r>
      <w:r>
        <w:rPr>
          <w:highlight w:val="none"/>
        </w:rPr>
        <w:t>3.1公示内容及时限</w:t>
      </w:r>
      <w:r>
        <w:tab/>
      </w:r>
      <w:r>
        <w:fldChar w:fldCharType="begin"/>
      </w:r>
      <w:r>
        <w:instrText xml:space="preserve"> PAGEREF _Toc25270 \h </w:instrText>
      </w:r>
      <w:r>
        <w:fldChar w:fldCharType="separate"/>
      </w:r>
      <w:r>
        <w:t>5</w:t>
      </w:r>
      <w:r>
        <w:fldChar w:fldCharType="end"/>
      </w:r>
      <w:r>
        <w:rPr>
          <w:rFonts w:cs="Times New Roman"/>
          <w:bCs/>
          <w:color w:val="000000" w:themeColor="text1"/>
          <w:highlight w:val="yellow"/>
          <w:lang w:val="zh-CN"/>
        </w:rPr>
        <w:fldChar w:fldCharType="end"/>
      </w:r>
    </w:p>
    <w:p>
      <w:pPr>
        <w:pStyle w:val="29"/>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_Toc20505 </w:instrText>
      </w:r>
      <w:r>
        <w:rPr>
          <w:rFonts w:cs="Times New Roman"/>
          <w:bCs/>
          <w:highlight w:val="yellow"/>
          <w:lang w:val="zh-CN"/>
        </w:rPr>
        <w:fldChar w:fldCharType="separate"/>
      </w:r>
      <w:r>
        <w:rPr>
          <w:highlight w:val="none"/>
        </w:rPr>
        <w:t>3.2公示方式</w:t>
      </w:r>
      <w:r>
        <w:tab/>
      </w:r>
      <w:r>
        <w:fldChar w:fldCharType="begin"/>
      </w:r>
      <w:r>
        <w:instrText xml:space="preserve"> PAGEREF _Toc20505 \h </w:instrText>
      </w:r>
      <w:r>
        <w:fldChar w:fldCharType="separate"/>
      </w:r>
      <w:r>
        <w:t>5</w:t>
      </w:r>
      <w:r>
        <w:fldChar w:fldCharType="end"/>
      </w:r>
      <w:r>
        <w:rPr>
          <w:rFonts w:cs="Times New Roman"/>
          <w:bCs/>
          <w:color w:val="000000" w:themeColor="text1"/>
          <w:highlight w:val="yellow"/>
          <w:lang w:val="zh-CN"/>
        </w:rPr>
        <w:fldChar w:fldCharType="end"/>
      </w:r>
    </w:p>
    <w:p>
      <w:pPr>
        <w:pStyle w:val="29"/>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_Toc8365 </w:instrText>
      </w:r>
      <w:r>
        <w:rPr>
          <w:rFonts w:cs="Times New Roman"/>
          <w:bCs/>
          <w:highlight w:val="yellow"/>
          <w:lang w:val="zh-CN"/>
        </w:rPr>
        <w:fldChar w:fldCharType="separate"/>
      </w:r>
      <w:r>
        <w:rPr>
          <w:highlight w:val="none"/>
        </w:rPr>
        <w:t>3.3查阅情况</w:t>
      </w:r>
      <w:r>
        <w:tab/>
      </w:r>
      <w:r>
        <w:fldChar w:fldCharType="begin"/>
      </w:r>
      <w:r>
        <w:instrText xml:space="preserve"> PAGEREF _Toc8365 \h </w:instrText>
      </w:r>
      <w:r>
        <w:fldChar w:fldCharType="separate"/>
      </w:r>
      <w:r>
        <w:t>9</w:t>
      </w:r>
      <w:r>
        <w:fldChar w:fldCharType="end"/>
      </w:r>
      <w:r>
        <w:rPr>
          <w:rFonts w:cs="Times New Roman"/>
          <w:bCs/>
          <w:color w:val="000000" w:themeColor="text1"/>
          <w:highlight w:val="yellow"/>
          <w:lang w:val="zh-CN"/>
        </w:rPr>
        <w:fldChar w:fldCharType="end"/>
      </w:r>
    </w:p>
    <w:p>
      <w:pPr>
        <w:pStyle w:val="29"/>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_Toc25709 </w:instrText>
      </w:r>
      <w:r>
        <w:rPr>
          <w:rFonts w:cs="Times New Roman"/>
          <w:bCs/>
          <w:highlight w:val="yellow"/>
          <w:lang w:val="zh-CN"/>
        </w:rPr>
        <w:fldChar w:fldCharType="separate"/>
      </w:r>
      <w:r>
        <w:rPr>
          <w:highlight w:val="none"/>
        </w:rPr>
        <w:t>3.4公众提出意见情况</w:t>
      </w:r>
      <w:r>
        <w:tab/>
      </w:r>
      <w:r>
        <w:fldChar w:fldCharType="begin"/>
      </w:r>
      <w:r>
        <w:instrText xml:space="preserve"> PAGEREF _Toc25709 \h </w:instrText>
      </w:r>
      <w:r>
        <w:fldChar w:fldCharType="separate"/>
      </w:r>
      <w:r>
        <w:t>9</w:t>
      </w:r>
      <w:r>
        <w:fldChar w:fldCharType="end"/>
      </w:r>
      <w:r>
        <w:rPr>
          <w:rFonts w:cs="Times New Roman"/>
          <w:bCs/>
          <w:color w:val="000000" w:themeColor="text1"/>
          <w:highlight w:val="yellow"/>
          <w:lang w:val="zh-CN"/>
        </w:rPr>
        <w:fldChar w:fldCharType="end"/>
      </w:r>
      <w:bookmarkStart w:id="20" w:name="_GoBack"/>
      <w:bookmarkEnd w:id="20"/>
    </w:p>
    <w:p>
      <w:pPr>
        <w:pStyle w:val="23"/>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_Toc14762 </w:instrText>
      </w:r>
      <w:r>
        <w:rPr>
          <w:rFonts w:cs="Times New Roman"/>
          <w:bCs/>
          <w:highlight w:val="yellow"/>
          <w:lang w:val="zh-CN"/>
        </w:rPr>
        <w:fldChar w:fldCharType="separate"/>
      </w:r>
      <w:r>
        <w:rPr>
          <w:rFonts w:cs="Times New Roman"/>
          <w:highlight w:val="none"/>
        </w:rPr>
        <w:t>4</w:t>
      </w:r>
      <w:r>
        <w:rPr>
          <w:rFonts w:hint="eastAsia" w:cs="Times New Roman"/>
          <w:highlight w:val="none"/>
        </w:rPr>
        <w:t>、</w:t>
      </w:r>
      <w:r>
        <w:rPr>
          <w:rFonts w:cs="Times New Roman"/>
          <w:highlight w:val="none"/>
        </w:rPr>
        <w:t>其他公众参与情况</w:t>
      </w:r>
      <w:r>
        <w:tab/>
      </w:r>
      <w:r>
        <w:fldChar w:fldCharType="begin"/>
      </w:r>
      <w:r>
        <w:instrText xml:space="preserve"> PAGEREF _Toc14762 \h </w:instrText>
      </w:r>
      <w:r>
        <w:fldChar w:fldCharType="separate"/>
      </w:r>
      <w:r>
        <w:t>9</w:t>
      </w:r>
      <w:r>
        <w:fldChar w:fldCharType="end"/>
      </w:r>
      <w:r>
        <w:rPr>
          <w:rFonts w:cs="Times New Roman"/>
          <w:bCs/>
          <w:color w:val="000000" w:themeColor="text1"/>
          <w:highlight w:val="yellow"/>
          <w:lang w:val="zh-CN"/>
        </w:rPr>
        <w:fldChar w:fldCharType="end"/>
      </w:r>
    </w:p>
    <w:p>
      <w:pPr>
        <w:pStyle w:val="29"/>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_Toc21929 </w:instrText>
      </w:r>
      <w:r>
        <w:rPr>
          <w:rFonts w:cs="Times New Roman"/>
          <w:bCs/>
          <w:highlight w:val="yellow"/>
          <w:lang w:val="zh-CN"/>
        </w:rPr>
        <w:fldChar w:fldCharType="separate"/>
      </w:r>
      <w:r>
        <w:rPr>
          <w:highlight w:val="none"/>
        </w:rPr>
        <w:t>4.1公众座谈会、听证会、专家论证会等情况</w:t>
      </w:r>
      <w:r>
        <w:tab/>
      </w:r>
      <w:r>
        <w:fldChar w:fldCharType="begin"/>
      </w:r>
      <w:r>
        <w:instrText xml:space="preserve"> PAGEREF _Toc21929 \h </w:instrText>
      </w:r>
      <w:r>
        <w:fldChar w:fldCharType="separate"/>
      </w:r>
      <w:r>
        <w:t>9</w:t>
      </w:r>
      <w:r>
        <w:fldChar w:fldCharType="end"/>
      </w:r>
      <w:r>
        <w:rPr>
          <w:rFonts w:cs="Times New Roman"/>
          <w:bCs/>
          <w:color w:val="000000" w:themeColor="text1"/>
          <w:highlight w:val="yellow"/>
          <w:lang w:val="zh-CN"/>
        </w:rPr>
        <w:fldChar w:fldCharType="end"/>
      </w:r>
    </w:p>
    <w:p>
      <w:pPr>
        <w:pStyle w:val="29"/>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_Toc30454 </w:instrText>
      </w:r>
      <w:r>
        <w:rPr>
          <w:rFonts w:cs="Times New Roman"/>
          <w:bCs/>
          <w:highlight w:val="yellow"/>
          <w:lang w:val="zh-CN"/>
        </w:rPr>
        <w:fldChar w:fldCharType="separate"/>
      </w:r>
      <w:r>
        <w:rPr>
          <w:highlight w:val="none"/>
        </w:rPr>
        <w:t>4.2其他公众参与情况</w:t>
      </w:r>
      <w:r>
        <w:tab/>
      </w:r>
      <w:r>
        <w:fldChar w:fldCharType="begin"/>
      </w:r>
      <w:r>
        <w:instrText xml:space="preserve"> PAGEREF _Toc30454 \h </w:instrText>
      </w:r>
      <w:r>
        <w:fldChar w:fldCharType="separate"/>
      </w:r>
      <w:r>
        <w:t>9</w:t>
      </w:r>
      <w:r>
        <w:fldChar w:fldCharType="end"/>
      </w:r>
      <w:r>
        <w:rPr>
          <w:rFonts w:cs="Times New Roman"/>
          <w:bCs/>
          <w:color w:val="000000" w:themeColor="text1"/>
          <w:highlight w:val="yellow"/>
          <w:lang w:val="zh-CN"/>
        </w:rPr>
        <w:fldChar w:fldCharType="end"/>
      </w:r>
    </w:p>
    <w:p>
      <w:pPr>
        <w:pStyle w:val="29"/>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_Toc6626 </w:instrText>
      </w:r>
      <w:r>
        <w:rPr>
          <w:rFonts w:cs="Times New Roman"/>
          <w:bCs/>
          <w:highlight w:val="yellow"/>
          <w:lang w:val="zh-CN"/>
        </w:rPr>
        <w:fldChar w:fldCharType="separate"/>
      </w:r>
      <w:r>
        <w:rPr>
          <w:highlight w:val="none"/>
        </w:rPr>
        <w:t>4.3宣传科普情况</w:t>
      </w:r>
      <w:r>
        <w:tab/>
      </w:r>
      <w:r>
        <w:fldChar w:fldCharType="begin"/>
      </w:r>
      <w:r>
        <w:instrText xml:space="preserve"> PAGEREF _Toc6626 \h </w:instrText>
      </w:r>
      <w:r>
        <w:fldChar w:fldCharType="separate"/>
      </w:r>
      <w:r>
        <w:t>10</w:t>
      </w:r>
      <w:r>
        <w:fldChar w:fldCharType="end"/>
      </w:r>
      <w:r>
        <w:rPr>
          <w:rFonts w:cs="Times New Roman"/>
          <w:bCs/>
          <w:color w:val="000000" w:themeColor="text1"/>
          <w:highlight w:val="yellow"/>
          <w:lang w:val="zh-CN"/>
        </w:rPr>
        <w:fldChar w:fldCharType="end"/>
      </w:r>
    </w:p>
    <w:p>
      <w:pPr>
        <w:pStyle w:val="23"/>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_Toc10391 </w:instrText>
      </w:r>
      <w:r>
        <w:rPr>
          <w:rFonts w:cs="Times New Roman"/>
          <w:bCs/>
          <w:highlight w:val="yellow"/>
          <w:lang w:val="zh-CN"/>
        </w:rPr>
        <w:fldChar w:fldCharType="separate"/>
      </w:r>
      <w:r>
        <w:rPr>
          <w:rFonts w:hint="eastAsia" w:cs="Times New Roman"/>
          <w:highlight w:val="none"/>
          <w:lang w:val="en-US" w:eastAsia="zh-CN"/>
        </w:rPr>
        <w:t>5</w:t>
      </w:r>
      <w:r>
        <w:rPr>
          <w:rFonts w:hint="eastAsia" w:cs="Times New Roman"/>
          <w:highlight w:val="none"/>
        </w:rPr>
        <w:t>、</w:t>
      </w:r>
      <w:r>
        <w:rPr>
          <w:rFonts w:cs="Times New Roman"/>
          <w:highlight w:val="none"/>
        </w:rPr>
        <w:t>公众意见处理情况</w:t>
      </w:r>
      <w:r>
        <w:tab/>
      </w:r>
      <w:r>
        <w:fldChar w:fldCharType="begin"/>
      </w:r>
      <w:r>
        <w:instrText xml:space="preserve"> PAGEREF _Toc10391 \h </w:instrText>
      </w:r>
      <w:r>
        <w:fldChar w:fldCharType="separate"/>
      </w:r>
      <w:r>
        <w:t>11</w:t>
      </w:r>
      <w:r>
        <w:fldChar w:fldCharType="end"/>
      </w:r>
      <w:r>
        <w:rPr>
          <w:rFonts w:cs="Times New Roman"/>
          <w:bCs/>
          <w:color w:val="000000" w:themeColor="text1"/>
          <w:highlight w:val="yellow"/>
          <w:lang w:val="zh-CN"/>
        </w:rPr>
        <w:fldChar w:fldCharType="end"/>
      </w:r>
    </w:p>
    <w:p>
      <w:pPr>
        <w:pStyle w:val="29"/>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_Toc12860 </w:instrText>
      </w:r>
      <w:r>
        <w:rPr>
          <w:rFonts w:cs="Times New Roman"/>
          <w:bCs/>
          <w:highlight w:val="yellow"/>
          <w:lang w:val="zh-CN"/>
        </w:rPr>
        <w:fldChar w:fldCharType="separate"/>
      </w:r>
      <w:r>
        <w:rPr>
          <w:rFonts w:hint="eastAsia"/>
          <w:highlight w:val="none"/>
          <w:lang w:val="en-US" w:eastAsia="zh-CN"/>
        </w:rPr>
        <w:t>5</w:t>
      </w:r>
      <w:r>
        <w:rPr>
          <w:highlight w:val="none"/>
        </w:rPr>
        <w:t>.1公众意见概述与分析</w:t>
      </w:r>
      <w:r>
        <w:tab/>
      </w:r>
      <w:r>
        <w:fldChar w:fldCharType="begin"/>
      </w:r>
      <w:r>
        <w:instrText xml:space="preserve"> PAGEREF _Toc12860 \h </w:instrText>
      </w:r>
      <w:r>
        <w:fldChar w:fldCharType="separate"/>
      </w:r>
      <w:r>
        <w:t>11</w:t>
      </w:r>
      <w:r>
        <w:fldChar w:fldCharType="end"/>
      </w:r>
      <w:r>
        <w:rPr>
          <w:rFonts w:cs="Times New Roman"/>
          <w:bCs/>
          <w:color w:val="000000" w:themeColor="text1"/>
          <w:highlight w:val="yellow"/>
          <w:lang w:val="zh-CN"/>
        </w:rPr>
        <w:fldChar w:fldCharType="end"/>
      </w:r>
    </w:p>
    <w:p>
      <w:pPr>
        <w:pStyle w:val="29"/>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_Toc24433 </w:instrText>
      </w:r>
      <w:r>
        <w:rPr>
          <w:rFonts w:cs="Times New Roman"/>
          <w:bCs/>
          <w:highlight w:val="yellow"/>
          <w:lang w:val="zh-CN"/>
        </w:rPr>
        <w:fldChar w:fldCharType="separate"/>
      </w:r>
      <w:r>
        <w:rPr>
          <w:rFonts w:hint="eastAsia"/>
          <w:highlight w:val="none"/>
          <w:lang w:val="en-US" w:eastAsia="zh-CN"/>
        </w:rPr>
        <w:t>5</w:t>
      </w:r>
      <w:r>
        <w:rPr>
          <w:highlight w:val="none"/>
        </w:rPr>
        <w:t>.2公众意见采纳情况</w:t>
      </w:r>
      <w:r>
        <w:tab/>
      </w:r>
      <w:r>
        <w:fldChar w:fldCharType="begin"/>
      </w:r>
      <w:r>
        <w:instrText xml:space="preserve"> PAGEREF _Toc24433 \h </w:instrText>
      </w:r>
      <w:r>
        <w:fldChar w:fldCharType="separate"/>
      </w:r>
      <w:r>
        <w:t>11</w:t>
      </w:r>
      <w:r>
        <w:fldChar w:fldCharType="end"/>
      </w:r>
      <w:r>
        <w:rPr>
          <w:rFonts w:cs="Times New Roman"/>
          <w:bCs/>
          <w:color w:val="000000" w:themeColor="text1"/>
          <w:highlight w:val="yellow"/>
          <w:lang w:val="zh-CN"/>
        </w:rPr>
        <w:fldChar w:fldCharType="end"/>
      </w:r>
    </w:p>
    <w:p>
      <w:pPr>
        <w:pStyle w:val="29"/>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_Toc30488 </w:instrText>
      </w:r>
      <w:r>
        <w:rPr>
          <w:rFonts w:cs="Times New Roman"/>
          <w:bCs/>
          <w:highlight w:val="yellow"/>
          <w:lang w:val="zh-CN"/>
        </w:rPr>
        <w:fldChar w:fldCharType="separate"/>
      </w:r>
      <w:r>
        <w:rPr>
          <w:rFonts w:hint="eastAsia"/>
          <w:highlight w:val="none"/>
          <w:lang w:val="en-US" w:eastAsia="zh-CN"/>
        </w:rPr>
        <w:t>5</w:t>
      </w:r>
      <w:r>
        <w:rPr>
          <w:highlight w:val="none"/>
        </w:rPr>
        <w:t>.3公众意见未采纳情况</w:t>
      </w:r>
      <w:r>
        <w:tab/>
      </w:r>
      <w:r>
        <w:fldChar w:fldCharType="begin"/>
      </w:r>
      <w:r>
        <w:instrText xml:space="preserve"> PAGEREF _Toc30488 \h </w:instrText>
      </w:r>
      <w:r>
        <w:fldChar w:fldCharType="separate"/>
      </w:r>
      <w:r>
        <w:t>11</w:t>
      </w:r>
      <w:r>
        <w:fldChar w:fldCharType="end"/>
      </w:r>
      <w:r>
        <w:rPr>
          <w:rFonts w:cs="Times New Roman"/>
          <w:bCs/>
          <w:color w:val="000000" w:themeColor="text1"/>
          <w:highlight w:val="yellow"/>
          <w:lang w:val="zh-CN"/>
        </w:rPr>
        <w:fldChar w:fldCharType="end"/>
      </w:r>
    </w:p>
    <w:p>
      <w:pPr>
        <w:pStyle w:val="23"/>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_Toc6468 </w:instrText>
      </w:r>
      <w:r>
        <w:rPr>
          <w:rFonts w:cs="Times New Roman"/>
          <w:bCs/>
          <w:highlight w:val="yellow"/>
          <w:lang w:val="zh-CN"/>
        </w:rPr>
        <w:fldChar w:fldCharType="separate"/>
      </w:r>
      <w:r>
        <w:rPr>
          <w:rFonts w:hint="eastAsia" w:cs="Times New Roman"/>
          <w:highlight w:val="none"/>
          <w:lang w:val="en-US" w:eastAsia="zh-CN"/>
        </w:rPr>
        <w:t>6</w:t>
      </w:r>
      <w:r>
        <w:rPr>
          <w:rFonts w:hint="eastAsia" w:cs="Times New Roman"/>
          <w:highlight w:val="none"/>
        </w:rPr>
        <w:t>、</w:t>
      </w:r>
      <w:r>
        <w:rPr>
          <w:rFonts w:cs="Times New Roman"/>
          <w:highlight w:val="none"/>
        </w:rPr>
        <w:t>其他</w:t>
      </w:r>
      <w:r>
        <w:tab/>
      </w:r>
      <w:r>
        <w:fldChar w:fldCharType="begin"/>
      </w:r>
      <w:r>
        <w:instrText xml:space="preserve"> PAGEREF _Toc6468 \h </w:instrText>
      </w:r>
      <w:r>
        <w:fldChar w:fldCharType="separate"/>
      </w:r>
      <w:r>
        <w:t>11</w:t>
      </w:r>
      <w:r>
        <w:fldChar w:fldCharType="end"/>
      </w:r>
      <w:r>
        <w:rPr>
          <w:rFonts w:cs="Times New Roman"/>
          <w:bCs/>
          <w:color w:val="000000" w:themeColor="text1"/>
          <w:highlight w:val="yellow"/>
          <w:lang w:val="zh-CN"/>
        </w:rPr>
        <w:fldChar w:fldCharType="end"/>
      </w:r>
    </w:p>
    <w:p>
      <w:pPr>
        <w:pStyle w:val="23"/>
        <w:tabs>
          <w:tab w:val="right" w:leader="dot" w:pos="9070"/>
        </w:tabs>
      </w:pPr>
      <w:r>
        <w:rPr>
          <w:rFonts w:cs="Times New Roman"/>
          <w:bCs/>
          <w:color w:val="000000" w:themeColor="text1"/>
          <w:highlight w:val="yellow"/>
          <w:lang w:val="zh-CN"/>
        </w:rPr>
        <w:fldChar w:fldCharType="begin"/>
      </w:r>
      <w:r>
        <w:rPr>
          <w:rFonts w:cs="Times New Roman"/>
          <w:bCs/>
          <w:highlight w:val="yellow"/>
          <w:lang w:val="zh-CN"/>
        </w:rPr>
        <w:instrText xml:space="preserve"> HYPERLINK \l _Toc25227 </w:instrText>
      </w:r>
      <w:r>
        <w:rPr>
          <w:rFonts w:cs="Times New Roman"/>
          <w:bCs/>
          <w:highlight w:val="yellow"/>
          <w:lang w:val="zh-CN"/>
        </w:rPr>
        <w:fldChar w:fldCharType="separate"/>
      </w:r>
      <w:r>
        <w:rPr>
          <w:rFonts w:hint="eastAsia" w:cs="Times New Roman"/>
          <w:highlight w:val="none"/>
          <w:lang w:val="en-US" w:eastAsia="zh-CN"/>
        </w:rPr>
        <w:t>7</w:t>
      </w:r>
      <w:r>
        <w:rPr>
          <w:rFonts w:hint="eastAsia" w:cs="Times New Roman"/>
          <w:highlight w:val="none"/>
        </w:rPr>
        <w:t>、</w:t>
      </w:r>
      <w:r>
        <w:rPr>
          <w:rFonts w:cs="Times New Roman"/>
          <w:highlight w:val="none"/>
        </w:rPr>
        <w:t>诚信承诺</w:t>
      </w:r>
      <w:r>
        <w:tab/>
      </w:r>
      <w:r>
        <w:fldChar w:fldCharType="begin"/>
      </w:r>
      <w:r>
        <w:instrText xml:space="preserve"> PAGEREF _Toc25227 \h </w:instrText>
      </w:r>
      <w:r>
        <w:fldChar w:fldCharType="separate"/>
      </w:r>
      <w:r>
        <w:t>11</w:t>
      </w:r>
      <w:r>
        <w:fldChar w:fldCharType="end"/>
      </w:r>
      <w:r>
        <w:rPr>
          <w:rFonts w:cs="Times New Roman"/>
          <w:bCs/>
          <w:color w:val="000000" w:themeColor="text1"/>
          <w:highlight w:val="yellow"/>
          <w:lang w:val="zh-CN"/>
        </w:rPr>
        <w:fldChar w:fldCharType="end"/>
      </w:r>
    </w:p>
    <w:p>
      <w:pPr>
        <w:widowControl w:val="0"/>
        <w:ind w:firstLine="482"/>
        <w:rPr>
          <w:rFonts w:cs="Times New Roman"/>
          <w:color w:val="000000" w:themeColor="text1"/>
          <w:highlight w:val="yellow"/>
        </w:rPr>
      </w:pPr>
      <w:r>
        <w:rPr>
          <w:rFonts w:cs="Times New Roman"/>
          <w:bCs/>
          <w:color w:val="000000" w:themeColor="text1"/>
          <w:highlight w:val="yellow"/>
          <w:lang w:val="zh-CN"/>
        </w:rPr>
        <w:fldChar w:fldCharType="end"/>
      </w:r>
    </w:p>
    <w:p>
      <w:pPr>
        <w:pStyle w:val="11"/>
        <w:widowControl w:val="0"/>
        <w:ind w:firstLineChars="125"/>
        <w:rPr>
          <w:color w:val="000000" w:themeColor="text1"/>
          <w:highlight w:val="yellow"/>
        </w:rPr>
        <w:sectPr>
          <w:headerReference r:id="rId12" w:type="first"/>
          <w:headerReference r:id="rId11" w:type="default"/>
          <w:pgSz w:w="11906" w:h="16838"/>
          <w:pgMar w:top="1418" w:right="1418" w:bottom="1418" w:left="1418" w:header="851" w:footer="850" w:gutter="0"/>
          <w:pgNumType w:fmt="lowerRoman"/>
          <w:cols w:space="425" w:num="1"/>
          <w:docGrid w:type="lines" w:linePitch="326" w:charSpace="0"/>
        </w:sectPr>
      </w:pPr>
    </w:p>
    <w:p>
      <w:pPr>
        <w:pStyle w:val="3"/>
        <w:keepNext w:val="0"/>
        <w:keepLines w:val="0"/>
        <w:pageBreakBefore w:val="0"/>
        <w:widowControl w:val="0"/>
        <w:kinsoku/>
        <w:wordWrap/>
        <w:overflowPunct/>
        <w:topLinePunct w:val="0"/>
        <w:bidi w:val="0"/>
        <w:adjustRightInd w:val="0"/>
        <w:snapToGrid w:val="0"/>
        <w:textAlignment w:val="auto"/>
        <w:rPr>
          <w:rFonts w:cs="Times New Roman"/>
          <w:color w:val="000000" w:themeColor="text1"/>
          <w:highlight w:val="none"/>
        </w:rPr>
      </w:pPr>
      <w:bookmarkStart w:id="1" w:name="_Toc343"/>
      <w:r>
        <w:rPr>
          <w:rFonts w:cs="Times New Roman"/>
          <w:color w:val="000000" w:themeColor="text1"/>
          <w:highlight w:val="none"/>
        </w:rPr>
        <w:t>1</w:t>
      </w:r>
      <w:r>
        <w:rPr>
          <w:rFonts w:hint="eastAsia" w:cs="Times New Roman"/>
          <w:color w:val="000000" w:themeColor="text1"/>
          <w:highlight w:val="none"/>
        </w:rPr>
        <w:t>、</w:t>
      </w:r>
      <w:r>
        <w:rPr>
          <w:rFonts w:cs="Times New Roman"/>
          <w:color w:val="000000" w:themeColor="text1"/>
          <w:highlight w:val="none"/>
        </w:rPr>
        <w:t>概述</w:t>
      </w:r>
      <w:bookmarkEnd w:id="1"/>
    </w:p>
    <w:p>
      <w:pPr>
        <w:keepNext w:val="0"/>
        <w:keepLines w:val="0"/>
        <w:pageBreakBefore w:val="0"/>
        <w:widowControl w:val="0"/>
        <w:kinsoku/>
        <w:wordWrap/>
        <w:overflowPunct/>
        <w:topLinePunct w:val="0"/>
        <w:bidi w:val="0"/>
        <w:adjustRightInd w:val="0"/>
        <w:snapToGrid w:val="0"/>
        <w:ind w:firstLine="480"/>
        <w:textAlignment w:val="auto"/>
        <w:rPr>
          <w:rFonts w:cs="Times New Roman"/>
          <w:color w:val="000000"/>
          <w:highlight w:val="yellow"/>
        </w:rPr>
      </w:pPr>
      <w:r>
        <w:rPr>
          <w:rStyle w:val="104"/>
          <w:rFonts w:hint="default" w:ascii="Times New Roman" w:cs="Times New Roman"/>
          <w:highlight w:val="none"/>
        </w:rPr>
        <w:t>根据《环境影响评价公众参与办法》（生态环境部令第</w:t>
      </w:r>
      <w:r>
        <w:rPr>
          <w:rStyle w:val="105"/>
          <w:highlight w:val="none"/>
        </w:rPr>
        <w:t>4</w:t>
      </w:r>
      <w:r>
        <w:rPr>
          <w:rStyle w:val="104"/>
          <w:rFonts w:hint="default" w:ascii="Times New Roman" w:cs="Times New Roman"/>
          <w:highlight w:val="none"/>
        </w:rPr>
        <w:t>号）（以下简称《办法》）有关规定，为规范环境影响评价公众参与，保障公众环境保护知情权、参与权、表达权和监督权，</w:t>
      </w:r>
      <w:r>
        <w:rPr>
          <w:rFonts w:hint="eastAsia"/>
          <w:sz w:val="24"/>
          <w:szCs w:val="24"/>
          <w:highlight w:val="none"/>
        </w:rPr>
        <w:t>敦煌市金龙（集团）有限责任公司老金厂金矿选矿厂新建尾矿库工程</w:t>
      </w:r>
      <w:r>
        <w:rPr>
          <w:rStyle w:val="104"/>
          <w:rFonts w:hint="default" w:ascii="Times New Roman" w:cs="Times New Roman"/>
          <w:highlight w:val="none"/>
        </w:rPr>
        <w:t>（以下简称</w:t>
      </w:r>
      <w:r>
        <w:rPr>
          <w:rStyle w:val="104"/>
          <w:rFonts w:hint="default" w:ascii="Times New Roman" w:hAnsi="Times New Roman" w:cs="Times New Roman"/>
          <w:highlight w:val="none"/>
        </w:rPr>
        <w:t>“</w:t>
      </w:r>
      <w:r>
        <w:rPr>
          <w:rStyle w:val="104"/>
          <w:rFonts w:hint="default" w:ascii="Times New Roman" w:cs="Times New Roman"/>
          <w:highlight w:val="none"/>
        </w:rPr>
        <w:t>项目</w:t>
      </w:r>
      <w:r>
        <w:rPr>
          <w:rStyle w:val="104"/>
          <w:rFonts w:hint="default" w:ascii="Times New Roman" w:hAnsi="Times New Roman" w:cs="Times New Roman"/>
          <w:highlight w:val="none"/>
        </w:rPr>
        <w:t>”</w:t>
      </w:r>
      <w:r>
        <w:rPr>
          <w:rStyle w:val="104"/>
          <w:rFonts w:hint="default" w:ascii="Times New Roman" w:cs="Times New Roman"/>
          <w:highlight w:val="none"/>
        </w:rPr>
        <w:t>）应进行环境影响评价公众参与工作。</w:t>
      </w:r>
      <w:r>
        <w:rPr>
          <w:rFonts w:hint="eastAsia"/>
          <w:sz w:val="24"/>
          <w:szCs w:val="24"/>
          <w:highlight w:val="none"/>
        </w:rPr>
        <w:t>敦煌市金龙（集团）有限责任公司老金厂金矿</w:t>
      </w:r>
      <w:r>
        <w:rPr>
          <w:rStyle w:val="104"/>
          <w:rFonts w:hint="default" w:ascii="Times New Roman" w:cs="Times New Roman"/>
          <w:highlight w:val="none"/>
        </w:rPr>
        <w:t>（以下简称</w:t>
      </w:r>
      <w:r>
        <w:rPr>
          <w:rStyle w:val="104"/>
          <w:rFonts w:hint="default" w:ascii="Times New Roman" w:hAnsi="Times New Roman" w:cs="Times New Roman"/>
          <w:highlight w:val="none"/>
        </w:rPr>
        <w:t>“</w:t>
      </w:r>
      <w:r>
        <w:rPr>
          <w:rStyle w:val="104"/>
          <w:rFonts w:hint="default" w:ascii="Times New Roman" w:cs="Times New Roman"/>
          <w:highlight w:val="none"/>
        </w:rPr>
        <w:t>项目建设单位</w:t>
      </w:r>
      <w:r>
        <w:rPr>
          <w:rStyle w:val="104"/>
          <w:rFonts w:hint="default" w:ascii="Times New Roman" w:hAnsi="Times New Roman" w:cs="Times New Roman"/>
          <w:highlight w:val="none"/>
        </w:rPr>
        <w:t>”</w:t>
      </w:r>
      <w:r>
        <w:rPr>
          <w:rStyle w:val="104"/>
          <w:rFonts w:hint="default" w:ascii="Times New Roman" w:cs="Times New Roman"/>
          <w:highlight w:val="none"/>
        </w:rPr>
        <w:t>）依照《办法》中的规定，通过网络平台、媒体报纸、张贴公告等分别开展了首次环境影响评价信息公开、征求意见稿公示，征求公众对项目环境影响评价相关意见，并认真对待收到的公众意见。</w:t>
      </w:r>
    </w:p>
    <w:p>
      <w:pPr>
        <w:keepNext w:val="0"/>
        <w:keepLines w:val="0"/>
        <w:pageBreakBefore w:val="0"/>
        <w:widowControl w:val="0"/>
        <w:kinsoku/>
        <w:wordWrap/>
        <w:overflowPunct/>
        <w:topLinePunct w:val="0"/>
        <w:bidi w:val="0"/>
        <w:adjustRightInd w:val="0"/>
        <w:snapToGrid w:val="0"/>
        <w:ind w:firstLine="480"/>
        <w:textAlignment w:val="auto"/>
        <w:rPr>
          <w:rFonts w:cs="Times New Roman"/>
          <w:color w:val="000000"/>
          <w:highlight w:val="none"/>
        </w:rPr>
      </w:pPr>
      <w:r>
        <w:rPr>
          <w:rStyle w:val="104"/>
          <w:rFonts w:hint="default" w:ascii="Times New Roman" w:cs="Times New Roman"/>
          <w:highlight w:val="none"/>
        </w:rPr>
        <w:t>公众参与是建设项目与公众之间进行的双向交流，其目的是让公众了解本项目情况，可使公众充分表达他们的意见。通过公众参与，辨析公众关注的问题，有利于化解不同矛盾，制定合理的环保措施，使项目环境影响评价更具科学性、可行性。</w:t>
      </w:r>
    </w:p>
    <w:p>
      <w:pPr>
        <w:pStyle w:val="3"/>
        <w:keepNext w:val="0"/>
        <w:keepLines w:val="0"/>
        <w:pageBreakBefore w:val="0"/>
        <w:widowControl w:val="0"/>
        <w:kinsoku/>
        <w:wordWrap/>
        <w:overflowPunct/>
        <w:topLinePunct w:val="0"/>
        <w:bidi w:val="0"/>
        <w:adjustRightInd w:val="0"/>
        <w:snapToGrid w:val="0"/>
        <w:textAlignment w:val="auto"/>
        <w:rPr>
          <w:rFonts w:cs="Times New Roman"/>
          <w:color w:val="000000" w:themeColor="text1"/>
          <w:highlight w:val="none"/>
        </w:rPr>
      </w:pPr>
      <w:bookmarkStart w:id="2" w:name="_Toc19221"/>
      <w:r>
        <w:rPr>
          <w:rFonts w:hint="eastAsia" w:cs="Times New Roman"/>
          <w:color w:val="000000" w:themeColor="text1"/>
          <w:highlight w:val="none"/>
        </w:rPr>
        <w:t>2、</w:t>
      </w:r>
      <w:r>
        <w:rPr>
          <w:rFonts w:cs="Times New Roman"/>
          <w:color w:val="000000" w:themeColor="text1"/>
          <w:highlight w:val="none"/>
        </w:rPr>
        <w:t>首次环境影响评价信息公开情况</w:t>
      </w:r>
      <w:bookmarkEnd w:id="2"/>
    </w:p>
    <w:p>
      <w:pPr>
        <w:pStyle w:val="4"/>
        <w:keepNext w:val="0"/>
        <w:keepLines w:val="0"/>
        <w:pageBreakBefore w:val="0"/>
        <w:widowControl w:val="0"/>
        <w:kinsoku/>
        <w:wordWrap/>
        <w:overflowPunct/>
        <w:topLinePunct w:val="0"/>
        <w:bidi w:val="0"/>
        <w:adjustRightInd w:val="0"/>
        <w:snapToGrid w:val="0"/>
        <w:textAlignment w:val="auto"/>
        <w:rPr>
          <w:color w:val="000000" w:themeColor="text1"/>
          <w:highlight w:val="none"/>
        </w:rPr>
      </w:pPr>
      <w:bookmarkStart w:id="3" w:name="_Toc1645"/>
      <w:r>
        <w:rPr>
          <w:color w:val="000000" w:themeColor="text1"/>
          <w:highlight w:val="none"/>
        </w:rPr>
        <w:t>2.1公开内容及日期</w:t>
      </w:r>
      <w:bookmarkEnd w:id="3"/>
    </w:p>
    <w:p>
      <w:pPr>
        <w:pStyle w:val="99"/>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color w:val="000000" w:themeColor="text1"/>
          <w:highlight w:val="none"/>
        </w:rPr>
      </w:pPr>
      <w:r>
        <w:rPr>
          <w:rStyle w:val="104"/>
          <w:rFonts w:hint="default" w:ascii="Times New Roman"/>
          <w:highlight w:val="none"/>
        </w:rPr>
        <w:t>公开的信息内容含建设项目名称、建设地点、建设内容等基本情况；建设单位名称和联系方式；环境影响报告书编制单位的名称；公众意见表的网络链接及提交公众意见表的方式和途径。公开的内容及日期符合《办法》第九条规定。</w:t>
      </w:r>
    </w:p>
    <w:p>
      <w:pPr>
        <w:pStyle w:val="4"/>
        <w:keepNext w:val="0"/>
        <w:keepLines w:val="0"/>
        <w:pageBreakBefore w:val="0"/>
        <w:widowControl w:val="0"/>
        <w:kinsoku/>
        <w:wordWrap/>
        <w:overflowPunct/>
        <w:topLinePunct w:val="0"/>
        <w:bidi w:val="0"/>
        <w:adjustRightInd w:val="0"/>
        <w:snapToGrid w:val="0"/>
        <w:textAlignment w:val="auto"/>
        <w:rPr>
          <w:color w:val="000000" w:themeColor="text1"/>
          <w:highlight w:val="none"/>
        </w:rPr>
      </w:pPr>
      <w:bookmarkStart w:id="4" w:name="_Toc23839"/>
      <w:r>
        <w:rPr>
          <w:color w:val="000000" w:themeColor="text1"/>
          <w:highlight w:val="none"/>
        </w:rPr>
        <w:t>2.2公开方式</w:t>
      </w:r>
      <w:bookmarkEnd w:id="4"/>
    </w:p>
    <w:p>
      <w:pPr>
        <w:pStyle w:val="99"/>
        <w:keepNext w:val="0"/>
        <w:keepLines w:val="0"/>
        <w:pageBreakBefore w:val="0"/>
        <w:widowControl w:val="0"/>
        <w:kinsoku/>
        <w:wordWrap/>
        <w:overflowPunct/>
        <w:topLinePunct w:val="0"/>
        <w:bidi w:val="0"/>
        <w:adjustRightInd w:val="0"/>
        <w:snapToGrid w:val="0"/>
        <w:spacing w:line="360" w:lineRule="auto"/>
        <w:ind w:firstLine="0"/>
        <w:jc w:val="left"/>
        <w:textAlignment w:val="auto"/>
        <w:rPr>
          <w:b/>
          <w:color w:val="000000" w:themeColor="text1"/>
          <w:highlight w:val="none"/>
        </w:rPr>
      </w:pPr>
      <w:r>
        <w:rPr>
          <w:b/>
          <w:color w:val="000000" w:themeColor="text1"/>
          <w:highlight w:val="none"/>
        </w:rPr>
        <w:t>2.2.1网络</w:t>
      </w:r>
    </w:p>
    <w:p>
      <w:pPr>
        <w:pStyle w:val="99"/>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color w:val="000000" w:themeColor="text1"/>
          <w:highlight w:val="none"/>
        </w:rPr>
      </w:pPr>
      <w:r>
        <w:rPr>
          <w:rFonts w:hint="eastAsia"/>
          <w:color w:val="000000" w:themeColor="text1"/>
          <w:highlight w:val="none"/>
        </w:rPr>
        <w:t>项目于202</w:t>
      </w:r>
      <w:r>
        <w:rPr>
          <w:rFonts w:hint="eastAsia"/>
          <w:color w:val="000000" w:themeColor="text1"/>
          <w:highlight w:val="none"/>
          <w:lang w:val="en-US" w:eastAsia="zh-CN"/>
        </w:rPr>
        <w:t>2</w:t>
      </w:r>
      <w:r>
        <w:rPr>
          <w:rFonts w:hint="eastAsia"/>
          <w:color w:val="000000" w:themeColor="text1"/>
          <w:highlight w:val="none"/>
        </w:rPr>
        <w:t>年</w:t>
      </w:r>
      <w:r>
        <w:rPr>
          <w:rFonts w:hint="eastAsia"/>
          <w:color w:val="000000" w:themeColor="text1"/>
          <w:highlight w:val="none"/>
          <w:lang w:val="en-US" w:eastAsia="zh-CN"/>
        </w:rPr>
        <w:t>11</w:t>
      </w:r>
      <w:r>
        <w:rPr>
          <w:rFonts w:hint="eastAsia"/>
          <w:color w:val="000000" w:themeColor="text1"/>
          <w:highlight w:val="none"/>
        </w:rPr>
        <w:t>月</w:t>
      </w:r>
      <w:r>
        <w:rPr>
          <w:rFonts w:hint="eastAsia"/>
          <w:color w:val="000000" w:themeColor="text1"/>
          <w:highlight w:val="none"/>
          <w:lang w:val="en-US" w:eastAsia="zh-CN"/>
        </w:rPr>
        <w:t>25</w:t>
      </w:r>
      <w:r>
        <w:rPr>
          <w:rFonts w:hint="eastAsia"/>
          <w:color w:val="000000" w:themeColor="text1"/>
          <w:highlight w:val="none"/>
        </w:rPr>
        <w:t>日在</w:t>
      </w:r>
      <w:r>
        <w:rPr>
          <w:rFonts w:hint="eastAsia"/>
          <w:color w:val="000000" w:themeColor="text1"/>
          <w:highlight w:val="none"/>
          <w:lang w:eastAsia="zh-CN"/>
        </w:rPr>
        <w:t>甘肃环评信息网</w:t>
      </w:r>
      <w:r>
        <w:rPr>
          <w:rFonts w:hint="eastAsia"/>
          <w:color w:val="000000" w:themeColor="text1"/>
          <w:highlight w:val="none"/>
        </w:rPr>
        <w:t>进行了首次公示，</w:t>
      </w:r>
      <w:r>
        <w:rPr>
          <w:rFonts w:hint="eastAsia"/>
          <w:color w:val="000000" w:themeColor="text1"/>
          <w:highlight w:val="none"/>
          <w:lang w:eastAsia="zh-CN"/>
        </w:rPr>
        <w:t>甘肃环评信息网</w:t>
      </w:r>
      <w:r>
        <w:rPr>
          <w:rFonts w:hint="eastAsia"/>
          <w:color w:val="000000" w:themeColor="text1"/>
          <w:highlight w:val="none"/>
        </w:rPr>
        <w:t>浏览人数较广</w:t>
      </w:r>
      <w:r>
        <w:rPr>
          <w:color w:val="000000" w:themeColor="text1"/>
          <w:highlight w:val="none"/>
        </w:rPr>
        <w:t>，</w:t>
      </w:r>
      <w:r>
        <w:rPr>
          <w:rStyle w:val="104"/>
          <w:rFonts w:hint="default" w:ascii="Times New Roman"/>
          <w:highlight w:val="none"/>
        </w:rPr>
        <w:t>具有广泛性和便利性，符合公众参与网络载体选取要求。</w:t>
      </w:r>
    </w:p>
    <w:p>
      <w:pPr>
        <w:pStyle w:val="99"/>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color w:val="000000" w:themeColor="text1"/>
          <w:highlight w:val="none"/>
        </w:rPr>
      </w:pPr>
      <w:r>
        <w:rPr>
          <w:color w:val="000000"/>
          <w:highlight w:val="none"/>
        </w:rPr>
        <w:t>20</w:t>
      </w:r>
      <w:r>
        <w:rPr>
          <w:rFonts w:hint="eastAsia"/>
          <w:color w:val="000000"/>
          <w:highlight w:val="none"/>
        </w:rPr>
        <w:t>2</w:t>
      </w:r>
      <w:r>
        <w:rPr>
          <w:rFonts w:hint="eastAsia"/>
          <w:color w:val="000000"/>
          <w:highlight w:val="none"/>
          <w:lang w:val="en-US" w:eastAsia="zh-CN"/>
        </w:rPr>
        <w:t>2</w:t>
      </w:r>
      <w:r>
        <w:rPr>
          <w:rFonts w:hAnsi="宋体"/>
          <w:color w:val="000000"/>
          <w:highlight w:val="none"/>
        </w:rPr>
        <w:t>年</w:t>
      </w:r>
      <w:r>
        <w:rPr>
          <w:rFonts w:hint="eastAsia"/>
          <w:color w:val="000000"/>
          <w:highlight w:val="none"/>
          <w:lang w:val="en-US" w:eastAsia="zh-CN"/>
        </w:rPr>
        <w:t>11</w:t>
      </w:r>
      <w:r>
        <w:rPr>
          <w:rFonts w:hAnsi="宋体"/>
          <w:color w:val="000000"/>
          <w:highlight w:val="none"/>
        </w:rPr>
        <w:t>月</w:t>
      </w:r>
      <w:r>
        <w:rPr>
          <w:rFonts w:hint="eastAsia"/>
          <w:color w:val="000000"/>
          <w:highlight w:val="none"/>
          <w:lang w:val="en-US" w:eastAsia="zh-CN"/>
        </w:rPr>
        <w:t>25</w:t>
      </w:r>
      <w:r>
        <w:rPr>
          <w:rFonts w:hAnsi="宋体"/>
          <w:color w:val="000000"/>
          <w:highlight w:val="none"/>
        </w:rPr>
        <w:t>日，项目建设单位在</w:t>
      </w:r>
      <w:r>
        <w:rPr>
          <w:rFonts w:hint="eastAsia"/>
          <w:color w:val="000000" w:themeColor="text1"/>
          <w:highlight w:val="none"/>
          <w:lang w:eastAsia="zh-CN"/>
        </w:rPr>
        <w:t>甘肃环评信息网</w:t>
      </w:r>
      <w:r>
        <w:rPr>
          <w:rFonts w:hAnsi="宋体"/>
          <w:color w:val="000000"/>
          <w:highlight w:val="none"/>
        </w:rPr>
        <w:t>首次发布环境影响评价信息公示公告</w:t>
      </w:r>
      <w:r>
        <w:rPr>
          <w:rFonts w:hint="eastAsia" w:hAnsi="宋体"/>
          <w:color w:val="000000" w:themeColor="text1"/>
          <w:highlight w:val="none"/>
        </w:rPr>
        <w:t>，截图见图1</w:t>
      </w:r>
      <w:r>
        <w:rPr>
          <w:rFonts w:hAnsi="宋体"/>
          <w:color w:val="000000" w:themeColor="text1"/>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s="Times New Roman"/>
          <w:b/>
          <w:color w:val="000000" w:themeColor="text1"/>
          <w:highlight w:val="yellow"/>
          <w:lang w:eastAsia="zh-CN"/>
        </w:rPr>
      </w:pPr>
      <w:r>
        <w:drawing>
          <wp:inline distT="0" distB="0" distL="114300" distR="114300">
            <wp:extent cx="5753735" cy="4914265"/>
            <wp:effectExtent l="0" t="0" r="18415"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753735" cy="4914265"/>
                    </a:xfrm>
                    <a:prstGeom prst="rect">
                      <a:avLst/>
                    </a:prstGeom>
                    <a:noFill/>
                    <a:ln>
                      <a:noFill/>
                    </a:ln>
                  </pic:spPr>
                </pic:pic>
              </a:graphicData>
            </a:graphic>
          </wp:inline>
        </w:drawing>
      </w:r>
      <w:r>
        <w:drawing>
          <wp:inline distT="0" distB="0" distL="114300" distR="114300">
            <wp:extent cx="5755640" cy="1763395"/>
            <wp:effectExtent l="0" t="0" r="16510" b="825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5755640" cy="1763395"/>
                    </a:xfrm>
                    <a:prstGeom prst="rect">
                      <a:avLst/>
                    </a:prstGeom>
                    <a:noFill/>
                    <a:ln>
                      <a:noFill/>
                    </a:ln>
                  </pic:spPr>
                </pic:pic>
              </a:graphicData>
            </a:graphic>
          </wp:inline>
        </w:drawing>
      </w:r>
    </w:p>
    <w:p>
      <w:pPr>
        <w:widowControl w:val="0"/>
        <w:ind w:firstLine="196" w:firstLineChars="82"/>
        <w:jc w:val="center"/>
        <w:rPr>
          <w:rFonts w:eastAsia="黑体" w:cs="Times New Roman"/>
          <w:color w:val="000000"/>
          <w:highlight w:val="none"/>
        </w:rPr>
      </w:pPr>
      <w:r>
        <w:rPr>
          <w:rFonts w:eastAsia="黑体" w:cs="Times New Roman"/>
          <w:color w:val="000000"/>
          <w:highlight w:val="none"/>
        </w:rPr>
        <w:t>图</w:t>
      </w:r>
      <w:r>
        <w:rPr>
          <w:rFonts w:eastAsia="黑体" w:cs="Times New Roman"/>
          <w:bCs/>
          <w:color w:val="000000"/>
          <w:highlight w:val="none"/>
        </w:rPr>
        <w:t xml:space="preserve">1  </w:t>
      </w:r>
      <w:r>
        <w:rPr>
          <w:rFonts w:hint="eastAsia" w:eastAsia="黑体" w:cs="Times New Roman"/>
          <w:bCs/>
          <w:color w:val="000000"/>
          <w:highlight w:val="none"/>
        </w:rPr>
        <w:t xml:space="preserve"> </w:t>
      </w:r>
      <w:r>
        <w:rPr>
          <w:rFonts w:eastAsia="黑体" w:cs="Times New Roman"/>
          <w:bCs/>
          <w:color w:val="000000"/>
          <w:highlight w:val="none"/>
        </w:rPr>
        <w:t xml:space="preserve">  </w:t>
      </w:r>
      <w:r>
        <w:rPr>
          <w:rFonts w:eastAsia="黑体" w:cs="Times New Roman"/>
          <w:color w:val="000000"/>
          <w:highlight w:val="none"/>
        </w:rPr>
        <w:t>首次环境影响评价信息网络公示截图</w:t>
      </w:r>
    </w:p>
    <w:p>
      <w:pPr>
        <w:pStyle w:val="99"/>
        <w:keepNext w:val="0"/>
        <w:keepLines w:val="0"/>
        <w:pageBreakBefore w:val="0"/>
        <w:widowControl w:val="0"/>
        <w:kinsoku/>
        <w:wordWrap/>
        <w:overflowPunct/>
        <w:topLinePunct w:val="0"/>
        <w:bidi w:val="0"/>
        <w:adjustRightInd w:val="0"/>
        <w:snapToGrid w:val="0"/>
        <w:spacing w:line="360" w:lineRule="auto"/>
        <w:ind w:firstLine="0"/>
        <w:jc w:val="left"/>
        <w:textAlignment w:val="auto"/>
        <w:rPr>
          <w:b/>
          <w:color w:val="000000" w:themeColor="text1"/>
          <w:highlight w:val="none"/>
        </w:rPr>
      </w:pPr>
      <w:r>
        <w:rPr>
          <w:b/>
          <w:color w:val="000000" w:themeColor="text1"/>
          <w:highlight w:val="none"/>
        </w:rPr>
        <w:t>2.2.2其他</w:t>
      </w:r>
    </w:p>
    <w:p>
      <w:pPr>
        <w:keepNext w:val="0"/>
        <w:keepLines w:val="0"/>
        <w:pageBreakBefore w:val="0"/>
        <w:widowControl w:val="0"/>
        <w:kinsoku/>
        <w:wordWrap/>
        <w:overflowPunct/>
        <w:topLinePunct w:val="0"/>
        <w:bidi w:val="0"/>
        <w:adjustRightInd w:val="0"/>
        <w:snapToGrid w:val="0"/>
        <w:ind w:firstLine="480"/>
        <w:textAlignment w:val="auto"/>
        <w:rPr>
          <w:rFonts w:cs="Times New Roman"/>
          <w:color w:val="000000" w:themeColor="text1"/>
          <w:highlight w:val="none"/>
        </w:rPr>
      </w:pPr>
      <w:r>
        <w:rPr>
          <w:rFonts w:cs="Times New Roman"/>
          <w:color w:val="000000" w:themeColor="text1"/>
          <w:highlight w:val="none"/>
        </w:rPr>
        <w:t>无</w:t>
      </w:r>
    </w:p>
    <w:p>
      <w:pPr>
        <w:pStyle w:val="99"/>
        <w:keepNext w:val="0"/>
        <w:keepLines w:val="0"/>
        <w:pageBreakBefore w:val="0"/>
        <w:widowControl w:val="0"/>
        <w:kinsoku/>
        <w:wordWrap/>
        <w:overflowPunct/>
        <w:topLinePunct w:val="0"/>
        <w:bidi w:val="0"/>
        <w:adjustRightInd w:val="0"/>
        <w:snapToGrid w:val="0"/>
        <w:spacing w:line="360" w:lineRule="auto"/>
        <w:ind w:firstLine="0"/>
        <w:jc w:val="left"/>
        <w:textAlignment w:val="auto"/>
        <w:rPr>
          <w:b/>
          <w:color w:val="000000" w:themeColor="text1"/>
          <w:highlight w:val="none"/>
        </w:rPr>
      </w:pPr>
      <w:r>
        <w:rPr>
          <w:b/>
          <w:color w:val="000000" w:themeColor="text1"/>
          <w:highlight w:val="none"/>
        </w:rPr>
        <w:t>2.2.3公众意见情况</w:t>
      </w:r>
    </w:p>
    <w:p>
      <w:pPr>
        <w:keepNext w:val="0"/>
        <w:keepLines w:val="0"/>
        <w:pageBreakBefore w:val="0"/>
        <w:widowControl w:val="0"/>
        <w:kinsoku/>
        <w:wordWrap/>
        <w:overflowPunct/>
        <w:topLinePunct w:val="0"/>
        <w:bidi w:val="0"/>
        <w:adjustRightInd w:val="0"/>
        <w:snapToGrid w:val="0"/>
        <w:ind w:firstLine="480"/>
        <w:textAlignment w:val="auto"/>
        <w:rPr>
          <w:rStyle w:val="104"/>
          <w:rFonts w:hint="default" w:ascii="Times New Roman" w:cs="Times New Roman"/>
          <w:highlight w:val="none"/>
        </w:rPr>
      </w:pPr>
      <w:r>
        <w:rPr>
          <w:rStyle w:val="104"/>
          <w:rFonts w:hint="default" w:ascii="Times New Roman" w:cs="Times New Roman"/>
          <w:highlight w:val="none"/>
        </w:rPr>
        <w:t>公示期间，项目建设单位及环评单位均未收到公众提出的项目环境影响评价相关意见。</w:t>
      </w:r>
    </w:p>
    <w:p>
      <w:pPr>
        <w:pStyle w:val="3"/>
        <w:keepNext w:val="0"/>
        <w:keepLines w:val="0"/>
        <w:pageBreakBefore w:val="0"/>
        <w:widowControl w:val="0"/>
        <w:kinsoku/>
        <w:wordWrap/>
        <w:overflowPunct/>
        <w:topLinePunct w:val="0"/>
        <w:bidi w:val="0"/>
        <w:adjustRightInd w:val="0"/>
        <w:snapToGrid w:val="0"/>
        <w:textAlignment w:val="auto"/>
        <w:rPr>
          <w:rFonts w:eastAsia="仿宋_GB2312" w:cs="Times New Roman"/>
          <w:color w:val="000000" w:themeColor="text1"/>
          <w:highlight w:val="none"/>
        </w:rPr>
      </w:pPr>
      <w:bookmarkStart w:id="5" w:name="_Toc1930"/>
      <w:r>
        <w:rPr>
          <w:rFonts w:cs="Times New Roman"/>
          <w:color w:val="000000" w:themeColor="text1"/>
          <w:highlight w:val="none"/>
        </w:rPr>
        <w:t>3</w:t>
      </w:r>
      <w:r>
        <w:rPr>
          <w:rFonts w:hint="eastAsia" w:cs="Times New Roman"/>
          <w:color w:val="000000" w:themeColor="text1"/>
          <w:highlight w:val="none"/>
        </w:rPr>
        <w:t>、</w:t>
      </w:r>
      <w:r>
        <w:rPr>
          <w:rFonts w:cs="Times New Roman"/>
          <w:color w:val="000000" w:themeColor="text1"/>
          <w:highlight w:val="none"/>
        </w:rPr>
        <w:t>征求意见稿公示情况</w:t>
      </w:r>
      <w:bookmarkEnd w:id="5"/>
    </w:p>
    <w:p>
      <w:pPr>
        <w:pStyle w:val="4"/>
        <w:keepNext w:val="0"/>
        <w:keepLines w:val="0"/>
        <w:pageBreakBefore w:val="0"/>
        <w:widowControl w:val="0"/>
        <w:kinsoku/>
        <w:wordWrap/>
        <w:overflowPunct/>
        <w:topLinePunct w:val="0"/>
        <w:bidi w:val="0"/>
        <w:adjustRightInd w:val="0"/>
        <w:snapToGrid w:val="0"/>
        <w:textAlignment w:val="auto"/>
        <w:rPr>
          <w:color w:val="000000" w:themeColor="text1"/>
          <w:highlight w:val="none"/>
        </w:rPr>
      </w:pPr>
      <w:bookmarkStart w:id="6" w:name="_Toc25270"/>
      <w:r>
        <w:rPr>
          <w:color w:val="000000" w:themeColor="text1"/>
          <w:highlight w:val="none"/>
        </w:rPr>
        <w:t>3.1公示内容及时限</w:t>
      </w:r>
      <w:bookmarkEnd w:id="6"/>
    </w:p>
    <w:p>
      <w:pPr>
        <w:keepNext w:val="0"/>
        <w:keepLines w:val="0"/>
        <w:pageBreakBefore w:val="0"/>
        <w:widowControl w:val="0"/>
        <w:kinsoku/>
        <w:wordWrap/>
        <w:overflowPunct/>
        <w:topLinePunct w:val="0"/>
        <w:bidi w:val="0"/>
        <w:adjustRightInd w:val="0"/>
        <w:snapToGrid w:val="0"/>
        <w:ind w:firstLine="480"/>
        <w:textAlignment w:val="auto"/>
        <w:rPr>
          <w:rFonts w:cs="Times New Roman"/>
          <w:highlight w:val="none"/>
        </w:rPr>
      </w:pPr>
      <w:r>
        <w:rPr>
          <w:rStyle w:val="104"/>
          <w:rFonts w:hint="default" w:ascii="Times New Roman" w:cs="Times New Roman"/>
          <w:highlight w:val="none"/>
        </w:rPr>
        <w:t>项目建设单位于</w:t>
      </w:r>
      <w:r>
        <w:rPr>
          <w:rStyle w:val="105"/>
          <w:highlight w:val="none"/>
        </w:rPr>
        <w:t>20</w:t>
      </w:r>
      <w:r>
        <w:rPr>
          <w:rStyle w:val="105"/>
          <w:rFonts w:hint="eastAsia"/>
          <w:highlight w:val="none"/>
        </w:rPr>
        <w:t>2</w:t>
      </w:r>
      <w:r>
        <w:rPr>
          <w:rStyle w:val="105"/>
          <w:rFonts w:hint="eastAsia"/>
          <w:highlight w:val="none"/>
          <w:lang w:val="en-US" w:eastAsia="zh-CN"/>
        </w:rPr>
        <w:t>3</w:t>
      </w:r>
      <w:r>
        <w:rPr>
          <w:rStyle w:val="104"/>
          <w:rFonts w:hint="default" w:ascii="Times New Roman" w:cs="Times New Roman"/>
          <w:highlight w:val="none"/>
        </w:rPr>
        <w:t>年</w:t>
      </w:r>
      <w:r>
        <w:rPr>
          <w:rStyle w:val="105"/>
          <w:rFonts w:hint="eastAsia"/>
          <w:highlight w:val="none"/>
          <w:lang w:val="en-US" w:eastAsia="zh-CN"/>
        </w:rPr>
        <w:t>8</w:t>
      </w:r>
      <w:r>
        <w:rPr>
          <w:rStyle w:val="104"/>
          <w:rFonts w:hint="default" w:ascii="Times New Roman" w:cs="Times New Roman"/>
          <w:highlight w:val="none"/>
        </w:rPr>
        <w:t>月</w:t>
      </w:r>
      <w:r>
        <w:rPr>
          <w:rStyle w:val="105"/>
          <w:rFonts w:hint="eastAsia"/>
          <w:highlight w:val="none"/>
          <w:lang w:val="en-US" w:eastAsia="zh-CN"/>
        </w:rPr>
        <w:t>11</w:t>
      </w:r>
      <w:r>
        <w:rPr>
          <w:rStyle w:val="104"/>
          <w:rFonts w:hint="default" w:ascii="Times New Roman" w:cs="Times New Roman"/>
          <w:highlight w:val="none"/>
        </w:rPr>
        <w:t>日，开展项目环境影响报告书征求意见稿公示。公示的主要内容有环境影响报告书征求意见稿全文的网络链接及查阅纸质报告书的方式和途径；征求意见的公众范围；公众意见表的网络链接；公众提出意见的方式和途径；公众提出意见的起止时间。公示的期限及内容，符合《办法》第十条规定</w:t>
      </w:r>
      <w:r>
        <w:rPr>
          <w:rStyle w:val="104"/>
          <w:rFonts w:hint="default" w:ascii="Times New Roman" w:cs="Times New Roman"/>
          <w:sz w:val="22"/>
          <w:szCs w:val="22"/>
          <w:highlight w:val="none"/>
        </w:rPr>
        <w:t>。</w:t>
      </w:r>
    </w:p>
    <w:p>
      <w:pPr>
        <w:pStyle w:val="4"/>
        <w:keepNext w:val="0"/>
        <w:keepLines w:val="0"/>
        <w:pageBreakBefore w:val="0"/>
        <w:widowControl w:val="0"/>
        <w:kinsoku/>
        <w:wordWrap/>
        <w:overflowPunct/>
        <w:topLinePunct w:val="0"/>
        <w:bidi w:val="0"/>
        <w:adjustRightInd w:val="0"/>
        <w:snapToGrid w:val="0"/>
        <w:textAlignment w:val="auto"/>
        <w:rPr>
          <w:color w:val="000000" w:themeColor="text1"/>
          <w:highlight w:val="none"/>
        </w:rPr>
      </w:pPr>
      <w:bookmarkStart w:id="7" w:name="_Toc20505"/>
      <w:r>
        <w:rPr>
          <w:color w:val="000000" w:themeColor="text1"/>
          <w:highlight w:val="none"/>
        </w:rPr>
        <w:t>3.2公示方式</w:t>
      </w:r>
      <w:bookmarkEnd w:id="7"/>
    </w:p>
    <w:p>
      <w:pPr>
        <w:pStyle w:val="99"/>
        <w:keepNext w:val="0"/>
        <w:keepLines w:val="0"/>
        <w:pageBreakBefore w:val="0"/>
        <w:widowControl w:val="0"/>
        <w:kinsoku/>
        <w:wordWrap/>
        <w:overflowPunct/>
        <w:topLinePunct w:val="0"/>
        <w:bidi w:val="0"/>
        <w:adjustRightInd w:val="0"/>
        <w:snapToGrid w:val="0"/>
        <w:spacing w:line="360" w:lineRule="auto"/>
        <w:ind w:firstLine="0"/>
        <w:jc w:val="left"/>
        <w:textAlignment w:val="auto"/>
        <w:rPr>
          <w:b/>
          <w:color w:val="000000" w:themeColor="text1"/>
          <w:highlight w:val="none"/>
        </w:rPr>
      </w:pPr>
      <w:r>
        <w:rPr>
          <w:b/>
          <w:color w:val="000000" w:themeColor="text1"/>
          <w:highlight w:val="none"/>
        </w:rPr>
        <w:t>3.2.1网络</w:t>
      </w:r>
    </w:p>
    <w:p>
      <w:pPr>
        <w:pStyle w:val="99"/>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color w:val="000000" w:themeColor="text1"/>
          <w:highlight w:val="none"/>
        </w:rPr>
      </w:pPr>
      <w:r>
        <w:rPr>
          <w:rFonts w:hint="eastAsia"/>
          <w:color w:val="000000" w:themeColor="text1"/>
          <w:highlight w:val="none"/>
        </w:rPr>
        <w:t>项目于202</w:t>
      </w:r>
      <w:r>
        <w:rPr>
          <w:rFonts w:hint="eastAsia"/>
          <w:color w:val="000000" w:themeColor="text1"/>
          <w:highlight w:val="none"/>
          <w:lang w:val="en-US" w:eastAsia="zh-CN"/>
        </w:rPr>
        <w:t>2</w:t>
      </w:r>
      <w:r>
        <w:rPr>
          <w:rFonts w:hint="eastAsia"/>
          <w:color w:val="000000" w:themeColor="text1"/>
          <w:highlight w:val="none"/>
        </w:rPr>
        <w:t>年</w:t>
      </w:r>
      <w:r>
        <w:rPr>
          <w:rFonts w:hint="eastAsia"/>
          <w:color w:val="000000" w:themeColor="text1"/>
          <w:highlight w:val="none"/>
          <w:lang w:val="en-US" w:eastAsia="zh-CN"/>
        </w:rPr>
        <w:t>8</w:t>
      </w:r>
      <w:r>
        <w:rPr>
          <w:rFonts w:hint="eastAsia"/>
          <w:color w:val="000000" w:themeColor="text1"/>
          <w:highlight w:val="none"/>
        </w:rPr>
        <w:t>月</w:t>
      </w:r>
      <w:r>
        <w:rPr>
          <w:rFonts w:hint="eastAsia"/>
          <w:color w:val="000000" w:themeColor="text1"/>
          <w:highlight w:val="none"/>
          <w:lang w:val="en-US" w:eastAsia="zh-CN"/>
        </w:rPr>
        <w:t>11</w:t>
      </w:r>
      <w:r>
        <w:rPr>
          <w:rFonts w:hint="eastAsia"/>
          <w:color w:val="000000" w:themeColor="text1"/>
          <w:highlight w:val="none"/>
        </w:rPr>
        <w:t>日在</w:t>
      </w:r>
      <w:r>
        <w:rPr>
          <w:rFonts w:hint="eastAsia"/>
          <w:color w:val="000000" w:themeColor="text1"/>
          <w:highlight w:val="none"/>
          <w:lang w:eastAsia="zh-CN"/>
        </w:rPr>
        <w:t>甘肃环评信息网</w:t>
      </w:r>
      <w:r>
        <w:rPr>
          <w:rFonts w:hint="eastAsia"/>
          <w:color w:val="000000" w:themeColor="text1"/>
          <w:highlight w:val="none"/>
        </w:rPr>
        <w:t>网站</w:t>
      </w:r>
      <w:r>
        <w:rPr>
          <w:rFonts w:hint="eastAsia"/>
          <w:highlight w:val="none"/>
        </w:rPr>
        <w:t>进行征求意见稿公示，公示截图见图2</w:t>
      </w:r>
      <w:r>
        <w:rPr>
          <w:rFonts w:hint="eastAsia"/>
          <w:color w:val="000000" w:themeColor="text1"/>
          <w:highlight w:val="none"/>
        </w:rPr>
        <w:t>。</w:t>
      </w:r>
    </w:p>
    <w:p>
      <w:pPr>
        <w:pStyle w:val="99"/>
        <w:keepNext w:val="0"/>
        <w:keepLines w:val="0"/>
        <w:pageBreakBefore w:val="0"/>
        <w:widowControl w:val="0"/>
        <w:kinsoku/>
        <w:wordWrap/>
        <w:overflowPunct/>
        <w:topLinePunct w:val="0"/>
        <w:autoSpaceDE w:val="0"/>
        <w:autoSpaceDN w:val="0"/>
        <w:bidi w:val="0"/>
        <w:adjustRightInd w:val="0"/>
        <w:snapToGrid w:val="0"/>
        <w:spacing w:line="240" w:lineRule="auto"/>
        <w:ind w:firstLine="0"/>
        <w:jc w:val="center"/>
        <w:textAlignment w:val="auto"/>
        <w:rPr>
          <w:rFonts w:hint="eastAsia" w:eastAsia="宋体"/>
          <w:color w:val="000000" w:themeColor="text1"/>
          <w:highlight w:val="yellow"/>
          <w:lang w:eastAsia="zh-CN"/>
        </w:rPr>
      </w:pPr>
      <w:r>
        <w:drawing>
          <wp:inline distT="0" distB="0" distL="114300" distR="114300">
            <wp:extent cx="5741670" cy="4808855"/>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7"/>
                    <a:srcRect l="309" t="2723"/>
                    <a:stretch>
                      <a:fillRect/>
                    </a:stretch>
                  </pic:blipFill>
                  <pic:spPr>
                    <a:xfrm>
                      <a:off x="0" y="0"/>
                      <a:ext cx="5741670" cy="4808855"/>
                    </a:xfrm>
                    <a:prstGeom prst="rect">
                      <a:avLst/>
                    </a:prstGeom>
                    <a:noFill/>
                    <a:ln>
                      <a:noFill/>
                    </a:ln>
                  </pic:spPr>
                </pic:pic>
              </a:graphicData>
            </a:graphic>
          </wp:inline>
        </w:drawing>
      </w:r>
      <w:r>
        <w:drawing>
          <wp:inline distT="0" distB="0" distL="114300" distR="114300">
            <wp:extent cx="5759450" cy="1363980"/>
            <wp:effectExtent l="0" t="0" r="12700"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8"/>
                    <a:stretch>
                      <a:fillRect/>
                    </a:stretch>
                  </pic:blipFill>
                  <pic:spPr>
                    <a:xfrm>
                      <a:off x="0" y="0"/>
                      <a:ext cx="5759450" cy="1363980"/>
                    </a:xfrm>
                    <a:prstGeom prst="rect">
                      <a:avLst/>
                    </a:prstGeom>
                    <a:noFill/>
                    <a:ln>
                      <a:noFill/>
                    </a:ln>
                  </pic:spPr>
                </pic:pic>
              </a:graphicData>
            </a:graphic>
          </wp:inline>
        </w:drawing>
      </w:r>
    </w:p>
    <w:p>
      <w:pPr>
        <w:widowControl w:val="0"/>
        <w:ind w:firstLine="196" w:firstLineChars="82"/>
        <w:jc w:val="center"/>
        <w:rPr>
          <w:rFonts w:eastAsia="黑体" w:cs="Times New Roman"/>
          <w:color w:val="000000"/>
          <w:highlight w:val="none"/>
        </w:rPr>
      </w:pPr>
      <w:r>
        <w:rPr>
          <w:rFonts w:eastAsia="黑体" w:cs="Times New Roman"/>
          <w:color w:val="000000"/>
          <w:highlight w:val="none"/>
        </w:rPr>
        <w:t>图</w:t>
      </w:r>
      <w:r>
        <w:rPr>
          <w:rFonts w:hint="eastAsia" w:eastAsia="黑体" w:cs="Times New Roman"/>
          <w:color w:val="000000"/>
          <w:highlight w:val="none"/>
        </w:rPr>
        <w:t xml:space="preserve">2  </w:t>
      </w:r>
      <w:r>
        <w:rPr>
          <w:rFonts w:eastAsia="黑体" w:cs="Times New Roman"/>
          <w:color w:val="000000"/>
          <w:highlight w:val="none"/>
        </w:rPr>
        <w:t xml:space="preserve"> </w:t>
      </w:r>
      <w:r>
        <w:rPr>
          <w:rFonts w:hint="eastAsia" w:eastAsia="黑体" w:cs="Times New Roman"/>
          <w:color w:val="000000"/>
          <w:highlight w:val="none"/>
        </w:rPr>
        <w:t xml:space="preserve">   征求意见稿</w:t>
      </w:r>
      <w:r>
        <w:rPr>
          <w:rFonts w:eastAsia="黑体" w:cs="Times New Roman"/>
          <w:color w:val="000000"/>
          <w:highlight w:val="none"/>
        </w:rPr>
        <w:t>网络公示截图</w:t>
      </w:r>
    </w:p>
    <w:p>
      <w:pPr>
        <w:pStyle w:val="99"/>
        <w:keepNext w:val="0"/>
        <w:keepLines w:val="0"/>
        <w:pageBreakBefore w:val="0"/>
        <w:widowControl w:val="0"/>
        <w:kinsoku/>
        <w:wordWrap/>
        <w:overflowPunct/>
        <w:topLinePunct w:val="0"/>
        <w:autoSpaceDE w:val="0"/>
        <w:autoSpaceDN w:val="0"/>
        <w:bidi w:val="0"/>
        <w:adjustRightInd w:val="0"/>
        <w:snapToGrid w:val="0"/>
        <w:spacing w:line="360" w:lineRule="auto"/>
        <w:ind w:firstLine="0"/>
        <w:jc w:val="left"/>
        <w:textAlignment w:val="auto"/>
        <w:rPr>
          <w:b/>
          <w:color w:val="000000" w:themeColor="text1"/>
          <w:highlight w:val="none"/>
        </w:rPr>
      </w:pPr>
      <w:r>
        <w:rPr>
          <w:b/>
          <w:color w:val="000000" w:themeColor="text1"/>
          <w:highlight w:val="none"/>
        </w:rPr>
        <w:t>3.2.2报纸</w:t>
      </w:r>
    </w:p>
    <w:p>
      <w:pPr>
        <w:pStyle w:val="99"/>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30"/>
          <w:sz w:val="24"/>
          <w:szCs w:val="20"/>
          <w:highlight w:val="none"/>
          <w:shd w:val="clear"/>
          <w:lang w:val="en-US" w:eastAsia="zh-CN" w:bidi="ar-SA"/>
        </w:rPr>
      </w:pPr>
      <w:r>
        <w:rPr>
          <w:rFonts w:hint="eastAsia" w:ascii="Times New Roman" w:hAnsi="Times New Roman" w:eastAsia="宋体" w:cs="Times New Roman"/>
          <w:b w:val="0"/>
          <w:bCs w:val="0"/>
          <w:color w:val="000000" w:themeColor="text1"/>
          <w:kern w:val="30"/>
          <w:sz w:val="24"/>
          <w:szCs w:val="20"/>
          <w:highlight w:val="none"/>
          <w:shd w:val="clear"/>
          <w:lang w:val="en-US" w:eastAsia="zh-CN" w:bidi="ar-SA"/>
        </w:rPr>
        <w:t>酒泉《民族日报》</w:t>
      </w:r>
      <w:r>
        <w:rPr>
          <w:rFonts w:hint="default" w:ascii="Times New Roman" w:hAnsi="Times New Roman" w:eastAsia="宋体" w:cs="Times New Roman"/>
          <w:b w:val="0"/>
          <w:bCs w:val="0"/>
          <w:color w:val="000000" w:themeColor="text1"/>
          <w:kern w:val="30"/>
          <w:sz w:val="24"/>
          <w:szCs w:val="20"/>
          <w:highlight w:val="none"/>
          <w:shd w:val="clear"/>
          <w:lang w:val="en-US" w:eastAsia="zh-CN" w:bidi="ar-SA"/>
        </w:rPr>
        <w:t>是中共酒泉市委机关报，是全市唯一公开发行。面向酒泉、敦煌、玉门、瓜州、金塔、肃北、阿克塞七个县市，辐射周边地区。</w:t>
      </w:r>
    </w:p>
    <w:p>
      <w:pPr>
        <w:pStyle w:val="99"/>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000000" w:themeColor="text1"/>
          <w:kern w:val="30"/>
          <w:sz w:val="24"/>
          <w:szCs w:val="20"/>
          <w:highlight w:val="none"/>
          <w:shd w:val="clear"/>
          <w:lang w:val="en-US" w:eastAsia="zh-CN" w:bidi="ar-SA"/>
        </w:rPr>
      </w:pPr>
      <w:r>
        <w:rPr>
          <w:rFonts w:hint="default" w:ascii="Times New Roman" w:hAnsi="Times New Roman" w:eastAsia="宋体" w:cs="Times New Roman"/>
          <w:b w:val="0"/>
          <w:bCs w:val="0"/>
          <w:color w:val="000000" w:themeColor="text1"/>
          <w:kern w:val="30"/>
          <w:sz w:val="24"/>
          <w:szCs w:val="20"/>
          <w:highlight w:val="none"/>
          <w:shd w:val="clear"/>
          <w:lang w:val="en-US" w:eastAsia="zh-CN" w:bidi="ar-SA"/>
        </w:rPr>
        <w:t>办报宗旨</w:t>
      </w:r>
      <w:r>
        <w:rPr>
          <w:rFonts w:hint="eastAsia" w:ascii="Times New Roman" w:hAnsi="Times New Roman" w:cs="Times New Roman"/>
          <w:b w:val="0"/>
          <w:bCs w:val="0"/>
          <w:color w:val="000000" w:themeColor="text1"/>
          <w:kern w:val="30"/>
          <w:sz w:val="24"/>
          <w:szCs w:val="20"/>
          <w:highlight w:val="none"/>
          <w:shd w:val="clear"/>
          <w:lang w:val="en-US" w:eastAsia="zh-CN" w:bidi="ar-SA"/>
        </w:rPr>
        <w:t>：</w:t>
      </w:r>
      <w:r>
        <w:rPr>
          <w:rFonts w:hint="default" w:ascii="Times New Roman" w:hAnsi="Times New Roman" w:eastAsia="宋体" w:cs="Times New Roman"/>
          <w:b w:val="0"/>
          <w:bCs w:val="0"/>
          <w:color w:val="000000" w:themeColor="text1"/>
          <w:kern w:val="30"/>
          <w:sz w:val="24"/>
          <w:szCs w:val="20"/>
          <w:highlight w:val="none"/>
          <w:shd w:val="clear"/>
          <w:lang w:val="en-US" w:eastAsia="zh-CN" w:bidi="ar-SA"/>
        </w:rPr>
        <w:t>传达党中央、国务院、省委、省政府、地委、行署的声音，反映广大人民群众的意见和呼声，为全区各级党委、政府的工作摇旗呐喊，给广大读者提供高品位的精神食粮，切实肩负起“以正确的舆论引导人”的神圣职责。</w:t>
      </w:r>
    </w:p>
    <w:p>
      <w:pPr>
        <w:pStyle w:val="99"/>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ascii="Times New Roman" w:hAnsi="Times New Roman" w:cs="Times New Roman"/>
          <w:color w:val="000000" w:themeColor="text1"/>
          <w:kern w:val="30"/>
          <w:highlight w:val="none"/>
          <w:lang w:val="en-US" w:eastAsia="zh-CN"/>
        </w:rPr>
      </w:pPr>
      <w:r>
        <w:rPr>
          <w:rFonts w:hint="default" w:ascii="Times New Roman" w:hAnsi="Times New Roman" w:cs="Times New Roman"/>
          <w:color w:val="000000" w:themeColor="text1"/>
          <w:kern w:val="30"/>
          <w:highlight w:val="none"/>
        </w:rPr>
        <w:t>覆盖面最广，发行量最大，最具权威性和影响力的传播媒介。每周一、二、三、四、五出版，共四版，</w:t>
      </w:r>
      <w:r>
        <w:rPr>
          <w:rFonts w:hint="default" w:ascii="Times New Roman" w:hAnsi="Times New Roman" w:cs="Times New Roman"/>
          <w:color w:val="000000" w:themeColor="text1"/>
          <w:kern w:val="30"/>
          <w:highlight w:val="none"/>
        </w:rPr>
        <w:fldChar w:fldCharType="begin"/>
      </w:r>
      <w:r>
        <w:rPr>
          <w:rFonts w:hint="default" w:ascii="Times New Roman" w:hAnsi="Times New Roman" w:cs="Times New Roman"/>
          <w:color w:val="000000" w:themeColor="text1"/>
          <w:kern w:val="30"/>
          <w:highlight w:val="none"/>
        </w:rPr>
        <w:instrText xml:space="preserve"> HYPERLINK "https://baike.baidu.com/item/%E6%BF%80%E5%85%89%E7%85%A7%E6%8E%92/984354?fromModule=lemma_inlink" \t "https://baike.baidu.com/item/%E9%85%92%E6%B3%89%E6%97%A5%E6%8A%A5/_blank" </w:instrText>
      </w:r>
      <w:r>
        <w:rPr>
          <w:rFonts w:hint="default" w:ascii="Times New Roman" w:hAnsi="Times New Roman" w:cs="Times New Roman"/>
          <w:color w:val="000000" w:themeColor="text1"/>
          <w:kern w:val="30"/>
          <w:highlight w:val="none"/>
        </w:rPr>
        <w:fldChar w:fldCharType="separate"/>
      </w:r>
      <w:r>
        <w:rPr>
          <w:rFonts w:hint="default" w:ascii="Times New Roman" w:hAnsi="Times New Roman" w:cs="Times New Roman"/>
          <w:color w:val="000000" w:themeColor="text1"/>
          <w:kern w:val="30"/>
          <w:highlight w:val="none"/>
        </w:rPr>
        <w:t>激光照排</w:t>
      </w:r>
      <w:r>
        <w:rPr>
          <w:rFonts w:hint="default" w:ascii="Times New Roman" w:hAnsi="Times New Roman" w:cs="Times New Roman"/>
          <w:color w:val="000000" w:themeColor="text1"/>
          <w:kern w:val="30"/>
          <w:highlight w:val="none"/>
        </w:rPr>
        <w:fldChar w:fldCharType="end"/>
      </w:r>
      <w:r>
        <w:rPr>
          <w:rFonts w:hint="default" w:ascii="Times New Roman" w:hAnsi="Times New Roman" w:cs="Times New Roman"/>
          <w:color w:val="000000" w:themeColor="text1"/>
          <w:kern w:val="30"/>
          <w:highlight w:val="none"/>
        </w:rPr>
        <w:t>，胶版印刷。《酒泉日报》自创刊以后，经历了从小到大的艰难发展历程。一贯坚持党报立场、群众观点、地方特色、晚报风格的办报方针，及时传达信息，反映群情民意，不仅起到了正确的舆论导向作用，也以其全心服务读者与社会而赢得了广大读者的好评。2001年《酒泉日报》被评为全省十佳优秀报纸。2002年又被推选了为省惟一的中国地州市报协常务理事单位、中国记协理事单位。</w:t>
      </w:r>
    </w:p>
    <w:p>
      <w:pPr>
        <w:pStyle w:val="99"/>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eastAsia" w:hAnsi="宋体"/>
          <w:color w:val="000000" w:themeColor="text1"/>
          <w:highlight w:val="none"/>
        </w:rPr>
      </w:pPr>
      <w:r>
        <w:rPr>
          <w:rFonts w:hint="eastAsia"/>
          <w:color w:val="000000" w:themeColor="text1"/>
          <w:kern w:val="30"/>
          <w:highlight w:val="none"/>
        </w:rPr>
        <w:t>因此，该项目</w:t>
      </w:r>
      <w:r>
        <w:rPr>
          <w:rFonts w:hint="eastAsia" w:hAnsi="宋体"/>
          <w:color w:val="000000" w:themeColor="text1"/>
          <w:highlight w:val="none"/>
        </w:rPr>
        <w:t>环境影响评价公众参与报纸公告</w:t>
      </w:r>
      <w:r>
        <w:rPr>
          <w:rFonts w:hint="eastAsia"/>
          <w:color w:val="000000" w:themeColor="text1"/>
          <w:kern w:val="30"/>
          <w:highlight w:val="none"/>
        </w:rPr>
        <w:t>选取</w:t>
      </w:r>
      <w:r>
        <w:rPr>
          <w:rFonts w:hint="eastAsia"/>
          <w:color w:val="000000" w:themeColor="text1"/>
          <w:kern w:val="30"/>
          <w:highlight w:val="none"/>
          <w:lang w:eastAsia="zh-CN"/>
        </w:rPr>
        <w:t>酒泉日报</w:t>
      </w:r>
      <w:r>
        <w:rPr>
          <w:rFonts w:hint="eastAsia"/>
          <w:color w:val="000000" w:themeColor="text1"/>
          <w:kern w:val="30"/>
          <w:highlight w:val="none"/>
        </w:rPr>
        <w:t>作为载体，符合</w:t>
      </w:r>
      <w:r>
        <w:rPr>
          <w:rFonts w:hint="eastAsia" w:hAnsi="宋体"/>
          <w:color w:val="000000" w:themeColor="text1"/>
          <w:highlight w:val="none"/>
        </w:rPr>
        <w:t>《环境影响评价公众参与办法》要求。</w:t>
      </w:r>
    </w:p>
    <w:p>
      <w:pPr>
        <w:pStyle w:val="99"/>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Style w:val="104"/>
          <w:rFonts w:hint="eastAsia" w:ascii="Times New Roman" w:hAnsi="Arial" w:eastAsia="宋体"/>
          <w:color w:val="000000" w:themeColor="text1"/>
          <w:highlight w:val="none"/>
          <w:shd w:val="clear" w:color="auto" w:fill="FFFFFF"/>
          <w:lang w:eastAsia="zh-CN"/>
        </w:rPr>
      </w:pPr>
      <w:r>
        <w:rPr>
          <w:rStyle w:val="104"/>
          <w:rFonts w:hint="default" w:ascii="Times New Roman"/>
          <w:highlight w:val="none"/>
        </w:rPr>
        <w:t>建设单位于</w:t>
      </w:r>
      <w:r>
        <w:rPr>
          <w:rStyle w:val="105"/>
          <w:highlight w:val="none"/>
        </w:rPr>
        <w:t>20</w:t>
      </w:r>
      <w:r>
        <w:rPr>
          <w:rStyle w:val="105"/>
          <w:rFonts w:hint="eastAsia"/>
          <w:highlight w:val="none"/>
        </w:rPr>
        <w:t>2</w:t>
      </w:r>
      <w:r>
        <w:rPr>
          <w:rStyle w:val="105"/>
          <w:rFonts w:hint="eastAsia"/>
          <w:highlight w:val="none"/>
          <w:lang w:val="en-US" w:eastAsia="zh-CN"/>
        </w:rPr>
        <w:t>3</w:t>
      </w:r>
      <w:r>
        <w:rPr>
          <w:rStyle w:val="104"/>
          <w:rFonts w:hint="default" w:ascii="Times New Roman"/>
          <w:highlight w:val="none"/>
        </w:rPr>
        <w:t>年</w:t>
      </w:r>
      <w:r>
        <w:rPr>
          <w:rStyle w:val="105"/>
          <w:rFonts w:hint="eastAsia"/>
          <w:highlight w:val="none"/>
          <w:lang w:val="en-US" w:eastAsia="zh-CN"/>
        </w:rPr>
        <w:t>8</w:t>
      </w:r>
      <w:r>
        <w:rPr>
          <w:rStyle w:val="104"/>
          <w:rFonts w:hint="default" w:ascii="Times New Roman"/>
          <w:highlight w:val="none"/>
        </w:rPr>
        <w:t>月</w:t>
      </w:r>
      <w:r>
        <w:rPr>
          <w:rStyle w:val="105"/>
          <w:rFonts w:hint="eastAsia"/>
          <w:highlight w:val="none"/>
          <w:lang w:val="en-US" w:eastAsia="zh-CN"/>
        </w:rPr>
        <w:t>15</w:t>
      </w:r>
      <w:r>
        <w:rPr>
          <w:rStyle w:val="105"/>
          <w:highlight w:val="none"/>
        </w:rPr>
        <w:t>日</w:t>
      </w:r>
      <w:r>
        <w:rPr>
          <w:rStyle w:val="105"/>
          <w:rFonts w:hint="eastAsia"/>
          <w:highlight w:val="none"/>
          <w:lang w:eastAsia="zh-CN"/>
        </w:rPr>
        <w:t>、</w:t>
      </w:r>
      <w:r>
        <w:rPr>
          <w:rStyle w:val="105"/>
          <w:rFonts w:hint="eastAsia"/>
          <w:highlight w:val="none"/>
          <w:lang w:val="en-US" w:eastAsia="zh-CN"/>
        </w:rPr>
        <w:t>8</w:t>
      </w:r>
      <w:r>
        <w:rPr>
          <w:rStyle w:val="104"/>
          <w:rFonts w:hint="default" w:ascii="Times New Roman"/>
          <w:highlight w:val="none"/>
        </w:rPr>
        <w:t>月</w:t>
      </w:r>
      <w:r>
        <w:rPr>
          <w:rStyle w:val="105"/>
          <w:rFonts w:hint="eastAsia"/>
          <w:highlight w:val="none"/>
          <w:lang w:val="en-US" w:eastAsia="zh-CN"/>
        </w:rPr>
        <w:t>16</w:t>
      </w:r>
      <w:r>
        <w:rPr>
          <w:rStyle w:val="105"/>
          <w:highlight w:val="none"/>
        </w:rPr>
        <w:t>日</w:t>
      </w:r>
      <w:r>
        <w:rPr>
          <w:rStyle w:val="105"/>
          <w:rFonts w:hint="eastAsia"/>
          <w:highlight w:val="none"/>
        </w:rPr>
        <w:t>在</w:t>
      </w:r>
      <w:r>
        <w:rPr>
          <w:rFonts w:hint="eastAsia"/>
          <w:color w:val="000000" w:themeColor="text1"/>
          <w:kern w:val="30"/>
          <w:highlight w:val="none"/>
          <w:lang w:eastAsia="zh-CN"/>
        </w:rPr>
        <w:t>酒泉</w:t>
      </w:r>
      <w:r>
        <w:rPr>
          <w:rFonts w:hint="eastAsia"/>
          <w:color w:val="000000" w:themeColor="text1"/>
          <w:kern w:val="30"/>
          <w:highlight w:val="none"/>
        </w:rPr>
        <w:t>日报</w:t>
      </w:r>
      <w:r>
        <w:rPr>
          <w:rStyle w:val="105"/>
          <w:rFonts w:hint="eastAsia"/>
          <w:highlight w:val="none"/>
        </w:rPr>
        <w:t>进行了报纸公示</w:t>
      </w:r>
      <w:r>
        <w:rPr>
          <w:rStyle w:val="104"/>
          <w:rFonts w:hint="default" w:ascii="Times New Roman"/>
          <w:highlight w:val="none"/>
        </w:rPr>
        <w:t>，截图见图</w:t>
      </w:r>
      <w:r>
        <w:rPr>
          <w:rStyle w:val="105"/>
          <w:rFonts w:hint="eastAsia"/>
          <w:highlight w:val="none"/>
        </w:rPr>
        <w:t>3、</w:t>
      </w:r>
      <w:r>
        <w:rPr>
          <w:rStyle w:val="104"/>
          <w:rFonts w:hint="default" w:ascii="Times New Roman"/>
          <w:highlight w:val="none"/>
        </w:rPr>
        <w:t>图</w:t>
      </w:r>
      <w:r>
        <w:rPr>
          <w:rStyle w:val="105"/>
          <w:rFonts w:hint="eastAsia"/>
          <w:highlight w:val="none"/>
        </w:rPr>
        <w:t>4</w:t>
      </w:r>
      <w:r>
        <w:rPr>
          <w:rStyle w:val="104"/>
          <w:rFonts w:hint="default" w:ascii="Times New Roman"/>
          <w:highlight w:val="none"/>
        </w:rPr>
        <w:t>。</w:t>
      </w:r>
      <w:r>
        <w:rPr>
          <w:sz w:val="24"/>
        </w:rPr>
        <w:pict>
          <v:shape id="_x0000_s1026" o:spid="_x0000_s1026" o:spt="202" type="#_x0000_t202" style="position:absolute;left:0pt;margin-left:318.65pt;margin-top:319.4pt;height:156pt;width:134.25pt;z-index:251659264;mso-width-relative:page;mso-height-relative:page;" filled="f" stroked="t" coordsize="21600,21600">
            <v:path/>
            <v:fill on="f" focussize="0,0"/>
            <v:stroke weight="2pt" color="#FF0000"/>
            <v:imagedata o:title=""/>
            <o:lock v:ext="edit" aspectratio="f"/>
            <v:textbox>
              <w:txbxContent>
                <w:p/>
              </w:txbxContent>
            </v:textbox>
          </v:shape>
        </w:pict>
      </w:r>
      <w:r>
        <w:rPr>
          <w:rStyle w:val="104"/>
          <w:rFonts w:hint="eastAsia" w:ascii="Times New Roman" w:hAnsi="Arial" w:eastAsia="宋体"/>
          <w:color w:val="000000" w:themeColor="text1"/>
          <w:highlight w:val="none"/>
          <w:shd w:val="clear" w:color="auto" w:fill="FFFFFF"/>
          <w:lang w:eastAsia="zh-CN"/>
        </w:rPr>
        <w:drawing>
          <wp:inline distT="0" distB="0" distL="114300" distR="114300">
            <wp:extent cx="5770880" cy="6820535"/>
            <wp:effectExtent l="0" t="0" r="0" b="0"/>
            <wp:docPr id="9" name="图片 9" descr="0420230815C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420230815C_00"/>
                    <pic:cNvPicPr>
                      <a:picLocks noChangeAspect="1"/>
                    </pic:cNvPicPr>
                  </pic:nvPicPr>
                  <pic:blipFill>
                    <a:blip r:embed="rId19"/>
                    <a:srcRect r="-364" b="16302"/>
                    <a:stretch>
                      <a:fillRect/>
                    </a:stretch>
                  </pic:blipFill>
                  <pic:spPr>
                    <a:xfrm>
                      <a:off x="0" y="0"/>
                      <a:ext cx="5770880" cy="6820535"/>
                    </a:xfrm>
                    <a:prstGeom prst="rect">
                      <a:avLst/>
                    </a:prstGeom>
                  </pic:spPr>
                </pic:pic>
              </a:graphicData>
            </a:graphic>
          </wp:inline>
        </w:drawing>
      </w:r>
    </w:p>
    <w:p>
      <w:pPr>
        <w:widowControl w:val="0"/>
        <w:ind w:firstLine="199" w:firstLineChars="83"/>
        <w:jc w:val="center"/>
        <w:rPr>
          <w:rFonts w:eastAsia="黑体" w:cs="Times New Roman"/>
          <w:color w:val="000000"/>
          <w:highlight w:val="none"/>
        </w:rPr>
      </w:pPr>
      <w:r>
        <w:rPr>
          <w:rFonts w:eastAsia="黑体" w:cs="Times New Roman"/>
          <w:color w:val="000000"/>
          <w:highlight w:val="none"/>
        </w:rPr>
        <w:t>图</w:t>
      </w:r>
      <w:r>
        <w:rPr>
          <w:rFonts w:hint="eastAsia" w:eastAsia="黑体" w:cs="Times New Roman"/>
          <w:color w:val="000000"/>
          <w:highlight w:val="none"/>
        </w:rPr>
        <w:t>3</w:t>
      </w:r>
      <w:r>
        <w:rPr>
          <w:rFonts w:eastAsia="黑体" w:cs="Times New Roman"/>
          <w:color w:val="000000"/>
          <w:highlight w:val="none"/>
        </w:rPr>
        <w:t xml:space="preserve">   </w:t>
      </w:r>
      <w:r>
        <w:rPr>
          <w:rFonts w:hint="eastAsia" w:eastAsia="黑体" w:cs="Times New Roman"/>
          <w:color w:val="000000"/>
          <w:highlight w:val="none"/>
        </w:rPr>
        <w:t xml:space="preserve">  </w:t>
      </w:r>
      <w:r>
        <w:rPr>
          <w:rFonts w:eastAsia="黑体" w:cs="Times New Roman"/>
          <w:color w:val="000000"/>
          <w:highlight w:val="none"/>
        </w:rPr>
        <w:t xml:space="preserve"> 征求意见稿《</w:t>
      </w:r>
      <w:r>
        <w:rPr>
          <w:rFonts w:hint="eastAsia" w:eastAsia="黑体" w:cs="Times New Roman"/>
          <w:color w:val="000000"/>
          <w:highlight w:val="none"/>
          <w:lang w:eastAsia="zh-CN"/>
        </w:rPr>
        <w:t>酒泉</w:t>
      </w:r>
      <w:r>
        <w:rPr>
          <w:rFonts w:hint="eastAsia" w:eastAsia="黑体" w:cs="Times New Roman"/>
          <w:color w:val="000000"/>
          <w:highlight w:val="none"/>
        </w:rPr>
        <w:t>日报</w:t>
      </w:r>
      <w:r>
        <w:rPr>
          <w:rFonts w:eastAsia="黑体" w:cs="Times New Roman"/>
          <w:color w:val="000000"/>
          <w:highlight w:val="none"/>
        </w:rPr>
        <w:t>》公示截图</w:t>
      </w:r>
    </w:p>
    <w:p>
      <w:pPr>
        <w:widowControl w:val="0"/>
        <w:ind w:firstLine="0" w:firstLineChars="0"/>
        <w:jc w:val="center"/>
        <w:rPr>
          <w:rFonts w:hint="eastAsia" w:eastAsia="黑体" w:cs="Times New Roman"/>
          <w:color w:val="000000"/>
          <w:highlight w:val="none"/>
          <w:lang w:eastAsia="zh-CN"/>
        </w:rPr>
      </w:pPr>
      <w:r>
        <w:rPr>
          <w:sz w:val="24"/>
        </w:rPr>
        <w:pict>
          <v:shape id="_x0000_s1027" o:spid="_x0000_s1027" o:spt="202" type="#_x0000_t202" style="position:absolute;left:0pt;margin-left:-1.6pt;margin-top:532.4pt;height:98.25pt;width:230.2pt;z-index:251660288;mso-width-relative:page;mso-height-relative:page;" filled="f" stroked="t" coordsize="21600,21600">
            <v:path/>
            <v:fill on="f" focussize="0,0"/>
            <v:stroke weight="2pt" color="#FF0000" joinstyle="miter"/>
            <v:imagedata o:title=""/>
            <o:lock v:ext="edit" aspectratio="f"/>
            <v:textbox>
              <w:txbxContent>
                <w:p/>
              </w:txbxContent>
            </v:textbox>
          </v:shape>
        </w:pict>
      </w:r>
      <w:r>
        <w:rPr>
          <w:rFonts w:hint="eastAsia" w:eastAsia="黑体" w:cs="Times New Roman"/>
          <w:color w:val="000000"/>
          <w:highlight w:val="none"/>
          <w:lang w:eastAsia="zh-CN"/>
        </w:rPr>
        <w:drawing>
          <wp:inline distT="0" distB="0" distL="114300" distR="114300">
            <wp:extent cx="5750560" cy="8135620"/>
            <wp:effectExtent l="0" t="0" r="2540" b="17780"/>
            <wp:docPr id="10" name="图片 10" descr="0c57d692f4b61729e79e1663b351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c57d692f4b61729e79e1663b351ac6"/>
                    <pic:cNvPicPr>
                      <a:picLocks noChangeAspect="1"/>
                    </pic:cNvPicPr>
                  </pic:nvPicPr>
                  <pic:blipFill>
                    <a:blip r:embed="rId20"/>
                    <a:stretch>
                      <a:fillRect/>
                    </a:stretch>
                  </pic:blipFill>
                  <pic:spPr>
                    <a:xfrm>
                      <a:off x="0" y="0"/>
                      <a:ext cx="5750560" cy="8135620"/>
                    </a:xfrm>
                    <a:prstGeom prst="rect">
                      <a:avLst/>
                    </a:prstGeom>
                  </pic:spPr>
                </pic:pic>
              </a:graphicData>
            </a:graphic>
          </wp:inline>
        </w:drawing>
      </w:r>
    </w:p>
    <w:p>
      <w:pPr>
        <w:widowControl w:val="0"/>
        <w:ind w:firstLine="199" w:firstLineChars="83"/>
        <w:jc w:val="center"/>
        <w:rPr>
          <w:rFonts w:hint="eastAsia" w:eastAsia="黑体" w:cs="Times New Roman"/>
          <w:color w:val="000000"/>
          <w:highlight w:val="none"/>
        </w:rPr>
      </w:pPr>
      <w:r>
        <w:rPr>
          <w:rFonts w:eastAsia="黑体" w:cs="Times New Roman"/>
          <w:color w:val="000000"/>
          <w:highlight w:val="none"/>
        </w:rPr>
        <w:t>图</w:t>
      </w:r>
      <w:r>
        <w:rPr>
          <w:rFonts w:hint="eastAsia" w:eastAsia="黑体" w:cs="Times New Roman"/>
          <w:color w:val="000000"/>
          <w:highlight w:val="none"/>
        </w:rPr>
        <w:t>4</w:t>
      </w:r>
      <w:r>
        <w:rPr>
          <w:rFonts w:eastAsia="黑体" w:cs="Times New Roman"/>
          <w:color w:val="000000"/>
          <w:highlight w:val="none"/>
        </w:rPr>
        <w:t xml:space="preserve"> </w:t>
      </w:r>
      <w:r>
        <w:rPr>
          <w:rFonts w:hint="eastAsia" w:eastAsia="黑体" w:cs="Times New Roman"/>
          <w:color w:val="000000"/>
          <w:highlight w:val="none"/>
        </w:rPr>
        <w:t xml:space="preserve"> </w:t>
      </w:r>
      <w:r>
        <w:rPr>
          <w:rFonts w:eastAsia="黑体" w:cs="Times New Roman"/>
          <w:color w:val="000000"/>
          <w:highlight w:val="none"/>
        </w:rPr>
        <w:t xml:space="preserve"> </w:t>
      </w:r>
      <w:r>
        <w:rPr>
          <w:rFonts w:hint="eastAsia" w:eastAsia="黑体" w:cs="Times New Roman"/>
          <w:color w:val="000000"/>
          <w:highlight w:val="none"/>
        </w:rPr>
        <w:t xml:space="preserve"> </w:t>
      </w:r>
      <w:r>
        <w:rPr>
          <w:rFonts w:eastAsia="黑体" w:cs="Times New Roman"/>
          <w:color w:val="000000"/>
          <w:highlight w:val="none"/>
        </w:rPr>
        <w:t xml:space="preserve"> 征求意见稿《</w:t>
      </w:r>
      <w:r>
        <w:rPr>
          <w:rFonts w:hint="eastAsia" w:eastAsia="黑体" w:cs="Times New Roman"/>
          <w:color w:val="000000"/>
          <w:highlight w:val="none"/>
          <w:lang w:eastAsia="zh-CN"/>
        </w:rPr>
        <w:t>酒泉日报</w:t>
      </w:r>
      <w:r>
        <w:rPr>
          <w:rFonts w:eastAsia="黑体" w:cs="Times New Roman"/>
          <w:color w:val="000000"/>
          <w:highlight w:val="none"/>
        </w:rPr>
        <w:t>》公示截图</w:t>
      </w:r>
    </w:p>
    <w:p>
      <w:pPr>
        <w:pStyle w:val="99"/>
        <w:adjustRightInd/>
        <w:spacing w:line="360" w:lineRule="auto"/>
        <w:ind w:firstLine="0"/>
        <w:jc w:val="left"/>
        <w:rPr>
          <w:b/>
          <w:color w:val="000000" w:themeColor="text1"/>
          <w:highlight w:val="none"/>
        </w:rPr>
      </w:pPr>
      <w:r>
        <w:rPr>
          <w:b/>
          <w:color w:val="000000" w:themeColor="text1"/>
          <w:highlight w:val="none"/>
        </w:rPr>
        <w:t>3.2.</w:t>
      </w:r>
      <w:r>
        <w:rPr>
          <w:rFonts w:hint="eastAsia"/>
          <w:b/>
          <w:color w:val="000000" w:themeColor="text1"/>
          <w:highlight w:val="none"/>
        </w:rPr>
        <w:t>3</w:t>
      </w:r>
      <w:r>
        <w:rPr>
          <w:b/>
          <w:color w:val="000000" w:themeColor="text1"/>
          <w:highlight w:val="none"/>
        </w:rPr>
        <w:t>其他</w:t>
      </w:r>
    </w:p>
    <w:p>
      <w:pPr>
        <w:widowControl w:val="0"/>
        <w:adjustRightInd/>
        <w:snapToGrid/>
        <w:ind w:firstLine="480"/>
        <w:rPr>
          <w:rFonts w:cs="Times New Roman"/>
          <w:color w:val="000000" w:themeColor="text1"/>
          <w:highlight w:val="none"/>
        </w:rPr>
      </w:pPr>
      <w:r>
        <w:rPr>
          <w:rFonts w:cs="Times New Roman"/>
          <w:color w:val="000000" w:themeColor="text1"/>
          <w:highlight w:val="none"/>
        </w:rPr>
        <w:t>无</w:t>
      </w:r>
    </w:p>
    <w:p>
      <w:pPr>
        <w:pStyle w:val="4"/>
        <w:keepNext w:val="0"/>
        <w:widowControl w:val="0"/>
        <w:adjustRightInd/>
        <w:snapToGrid/>
        <w:rPr>
          <w:color w:val="000000" w:themeColor="text1"/>
          <w:highlight w:val="none"/>
        </w:rPr>
      </w:pPr>
      <w:bookmarkStart w:id="8" w:name="_Toc8365"/>
      <w:r>
        <w:rPr>
          <w:color w:val="000000" w:themeColor="text1"/>
          <w:highlight w:val="none"/>
        </w:rPr>
        <w:t>3.3查阅情况</w:t>
      </w:r>
      <w:bookmarkEnd w:id="8"/>
    </w:p>
    <w:p>
      <w:pPr>
        <w:widowControl w:val="0"/>
        <w:adjustRightInd/>
        <w:snapToGrid/>
        <w:ind w:firstLine="480"/>
        <w:rPr>
          <w:rStyle w:val="104"/>
          <w:rFonts w:hint="default" w:ascii="Times New Roman" w:hAnsi="Times New Roman" w:cs="Times New Roman"/>
          <w:highlight w:val="none"/>
        </w:rPr>
      </w:pPr>
      <w:r>
        <w:rPr>
          <w:rStyle w:val="104"/>
          <w:rFonts w:hint="default" w:ascii="Times New Roman" w:cs="Times New Roman"/>
          <w:highlight w:val="none"/>
        </w:rPr>
        <w:t>公示期间，征求意见稿共计查看</w:t>
      </w:r>
      <w:r>
        <w:rPr>
          <w:rStyle w:val="105"/>
          <w:rFonts w:hint="eastAsia"/>
          <w:highlight w:val="none"/>
          <w:lang w:val="en-US" w:eastAsia="zh-CN"/>
        </w:rPr>
        <w:t>34</w:t>
      </w:r>
      <w:r>
        <w:rPr>
          <w:rStyle w:val="105"/>
          <w:rFonts w:hint="eastAsia"/>
          <w:highlight w:val="none"/>
        </w:rPr>
        <w:t>+</w:t>
      </w:r>
      <w:r>
        <w:rPr>
          <w:rStyle w:val="104"/>
          <w:rFonts w:hint="default" w:ascii="Times New Roman" w:cs="Times New Roman"/>
          <w:highlight w:val="none"/>
        </w:rPr>
        <w:t>次，未收到查阅纸质版要求。</w:t>
      </w:r>
    </w:p>
    <w:p>
      <w:pPr>
        <w:pStyle w:val="4"/>
        <w:keepNext w:val="0"/>
        <w:widowControl w:val="0"/>
        <w:adjustRightInd/>
        <w:snapToGrid/>
        <w:rPr>
          <w:color w:val="000000" w:themeColor="text1"/>
          <w:highlight w:val="none"/>
        </w:rPr>
      </w:pPr>
      <w:bookmarkStart w:id="9" w:name="_Toc25709"/>
      <w:r>
        <w:rPr>
          <w:color w:val="000000" w:themeColor="text1"/>
          <w:highlight w:val="none"/>
        </w:rPr>
        <w:t>3.4公众提出意见情况</w:t>
      </w:r>
      <w:bookmarkEnd w:id="9"/>
    </w:p>
    <w:p>
      <w:pPr>
        <w:widowControl w:val="0"/>
        <w:adjustRightInd/>
        <w:snapToGrid/>
        <w:ind w:firstLine="480"/>
        <w:rPr>
          <w:rFonts w:cs="Times New Roman"/>
          <w:color w:val="000000" w:themeColor="text1"/>
          <w:highlight w:val="none"/>
        </w:rPr>
      </w:pPr>
      <w:r>
        <w:rPr>
          <w:rStyle w:val="104"/>
          <w:rFonts w:hint="default" w:ascii="Times New Roman" w:cs="Times New Roman"/>
          <w:highlight w:val="none"/>
        </w:rPr>
        <w:t>在通过网络平台、媒体报纸、张贴公告等方式开展的项目环境影响报告书征求意见稿公示期间，项目建设单位未接到公众对于项目环境影响评价的相关意见。</w:t>
      </w:r>
    </w:p>
    <w:p>
      <w:pPr>
        <w:pStyle w:val="3"/>
        <w:pageBreakBefore w:val="0"/>
        <w:widowControl w:val="0"/>
        <w:adjustRightInd/>
        <w:snapToGrid/>
        <w:rPr>
          <w:rFonts w:cs="Times New Roman"/>
          <w:color w:val="000000" w:themeColor="text1"/>
          <w:highlight w:val="none"/>
        </w:rPr>
      </w:pPr>
      <w:bookmarkStart w:id="10" w:name="_Toc14762"/>
      <w:r>
        <w:rPr>
          <w:rFonts w:cs="Times New Roman"/>
          <w:color w:val="000000" w:themeColor="text1"/>
          <w:highlight w:val="none"/>
        </w:rPr>
        <w:t>4</w:t>
      </w:r>
      <w:r>
        <w:rPr>
          <w:rFonts w:hint="eastAsia" w:cs="Times New Roman"/>
          <w:color w:val="000000" w:themeColor="text1"/>
          <w:highlight w:val="none"/>
        </w:rPr>
        <w:t>、</w:t>
      </w:r>
      <w:r>
        <w:rPr>
          <w:rFonts w:cs="Times New Roman"/>
          <w:color w:val="000000" w:themeColor="text1"/>
          <w:highlight w:val="none"/>
        </w:rPr>
        <w:t>其他公众参与情况</w:t>
      </w:r>
      <w:bookmarkEnd w:id="10"/>
    </w:p>
    <w:p>
      <w:pPr>
        <w:pStyle w:val="4"/>
        <w:keepNext w:val="0"/>
        <w:widowControl w:val="0"/>
        <w:adjustRightInd/>
        <w:snapToGrid/>
        <w:rPr>
          <w:color w:val="000000" w:themeColor="text1"/>
          <w:highlight w:val="none"/>
        </w:rPr>
      </w:pPr>
      <w:bookmarkStart w:id="11" w:name="_Toc21929"/>
      <w:r>
        <w:rPr>
          <w:color w:val="000000" w:themeColor="text1"/>
          <w:highlight w:val="none"/>
        </w:rPr>
        <w:t>4.1公众座谈会、听证会、专家论证会等情况</w:t>
      </w:r>
      <w:bookmarkEnd w:id="11"/>
    </w:p>
    <w:p>
      <w:pPr>
        <w:widowControl w:val="0"/>
        <w:adjustRightInd/>
        <w:snapToGrid/>
        <w:ind w:firstLine="480"/>
        <w:rPr>
          <w:rFonts w:cs="Times New Roman"/>
          <w:color w:val="000000" w:themeColor="text1"/>
          <w:highlight w:val="none"/>
        </w:rPr>
      </w:pPr>
      <w:r>
        <w:rPr>
          <w:rFonts w:cs="Times New Roman"/>
          <w:color w:val="000000" w:themeColor="text1"/>
          <w:highlight w:val="none"/>
        </w:rPr>
        <w:t>无</w:t>
      </w:r>
    </w:p>
    <w:p>
      <w:pPr>
        <w:pStyle w:val="4"/>
        <w:keepNext w:val="0"/>
        <w:widowControl w:val="0"/>
        <w:adjustRightInd/>
        <w:snapToGrid/>
        <w:rPr>
          <w:color w:val="000000" w:themeColor="text1"/>
          <w:highlight w:val="none"/>
        </w:rPr>
      </w:pPr>
      <w:bookmarkStart w:id="12" w:name="_Toc30454"/>
      <w:r>
        <w:rPr>
          <w:color w:val="000000" w:themeColor="text1"/>
          <w:highlight w:val="none"/>
        </w:rPr>
        <w:t>4.2其他公众参与情况</w:t>
      </w:r>
      <w:bookmarkEnd w:id="12"/>
    </w:p>
    <w:p>
      <w:pPr>
        <w:ind w:firstLine="480"/>
        <w:rPr>
          <w:highlight w:val="none"/>
        </w:rPr>
      </w:pPr>
      <w:r>
        <w:rPr>
          <w:rFonts w:hint="eastAsia"/>
          <w:highlight w:val="none"/>
        </w:rPr>
        <w:t>项目张贴公示见图</w:t>
      </w:r>
      <w:r>
        <w:rPr>
          <w:rFonts w:hint="eastAsia"/>
          <w:highlight w:val="none"/>
          <w:lang w:val="en-US" w:eastAsia="zh-CN"/>
        </w:rPr>
        <w:t>5</w:t>
      </w:r>
      <w:r>
        <w:rPr>
          <w:rFonts w:hint="eastAsia"/>
          <w:highlight w:val="none"/>
        </w:rPr>
        <w:t>。</w:t>
      </w:r>
    </w:p>
    <w:p>
      <w:pPr>
        <w:widowControl w:val="0"/>
        <w:adjustRightInd/>
        <w:snapToGrid/>
        <w:ind w:firstLine="0" w:firstLineChars="0"/>
        <w:jc w:val="center"/>
        <w:rPr>
          <w:rFonts w:hint="eastAsia" w:eastAsia="黑体" w:cs="Times New Roman"/>
          <w:color w:val="000000"/>
          <w:highlight w:val="none"/>
          <w:lang w:eastAsia="zh-CN"/>
        </w:rPr>
      </w:pPr>
      <w:r>
        <w:rPr>
          <w:rFonts w:hint="eastAsia" w:eastAsia="黑体" w:cs="Times New Roman"/>
          <w:color w:val="000000"/>
          <w:highlight w:val="none"/>
          <w:lang w:eastAsia="zh-CN"/>
        </w:rPr>
        <w:drawing>
          <wp:inline distT="0" distB="0" distL="114300" distR="114300">
            <wp:extent cx="5754370" cy="7674610"/>
            <wp:effectExtent l="0" t="0" r="17780" b="2540"/>
            <wp:docPr id="1" name="图片 1" descr="123ff6bef66ffeeedf9359a0458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3ff6bef66ffeeedf9359a04582704"/>
                    <pic:cNvPicPr>
                      <a:picLocks noChangeAspect="1"/>
                    </pic:cNvPicPr>
                  </pic:nvPicPr>
                  <pic:blipFill>
                    <a:blip r:embed="rId21"/>
                    <a:stretch>
                      <a:fillRect/>
                    </a:stretch>
                  </pic:blipFill>
                  <pic:spPr>
                    <a:xfrm>
                      <a:off x="0" y="0"/>
                      <a:ext cx="5754370" cy="7674610"/>
                    </a:xfrm>
                    <a:prstGeom prst="rect">
                      <a:avLst/>
                    </a:prstGeom>
                  </pic:spPr>
                </pic:pic>
              </a:graphicData>
            </a:graphic>
          </wp:inline>
        </w:drawing>
      </w:r>
    </w:p>
    <w:p>
      <w:pPr>
        <w:widowControl w:val="0"/>
        <w:adjustRightInd/>
        <w:snapToGrid/>
        <w:ind w:firstLine="0" w:firstLineChars="0"/>
        <w:jc w:val="center"/>
        <w:rPr>
          <w:rFonts w:cs="Times New Roman"/>
          <w:highlight w:val="none"/>
        </w:rPr>
      </w:pPr>
      <w:r>
        <w:rPr>
          <w:rFonts w:eastAsia="黑体" w:cs="Times New Roman"/>
          <w:color w:val="000000"/>
          <w:highlight w:val="none"/>
        </w:rPr>
        <w:t>图</w:t>
      </w:r>
      <w:r>
        <w:rPr>
          <w:rFonts w:hint="eastAsia" w:eastAsia="黑体" w:cs="Times New Roman"/>
          <w:color w:val="000000"/>
          <w:highlight w:val="none"/>
          <w:lang w:val="en-US" w:eastAsia="zh-CN"/>
        </w:rPr>
        <w:t>5</w:t>
      </w:r>
      <w:r>
        <w:rPr>
          <w:rFonts w:hint="eastAsia" w:eastAsia="黑体" w:cs="Times New Roman"/>
          <w:color w:val="000000"/>
          <w:highlight w:val="none"/>
        </w:rPr>
        <w:t xml:space="preserve"> </w:t>
      </w:r>
      <w:r>
        <w:rPr>
          <w:rFonts w:eastAsia="黑体" w:cs="Times New Roman"/>
          <w:color w:val="000000"/>
          <w:highlight w:val="none"/>
        </w:rPr>
        <w:t xml:space="preserve"> </w:t>
      </w:r>
      <w:r>
        <w:rPr>
          <w:rFonts w:hint="eastAsia" w:eastAsia="黑体" w:cs="Times New Roman"/>
          <w:color w:val="000000"/>
          <w:highlight w:val="none"/>
        </w:rPr>
        <w:t xml:space="preserve"> </w:t>
      </w:r>
      <w:r>
        <w:rPr>
          <w:rFonts w:eastAsia="黑体" w:cs="Times New Roman"/>
          <w:color w:val="000000"/>
          <w:highlight w:val="none"/>
        </w:rPr>
        <w:t xml:space="preserve"> </w:t>
      </w:r>
      <w:r>
        <w:rPr>
          <w:rFonts w:hint="eastAsia" w:eastAsia="黑体" w:cs="Times New Roman"/>
          <w:color w:val="000000"/>
          <w:highlight w:val="none"/>
        </w:rPr>
        <w:t>张贴</w:t>
      </w:r>
      <w:r>
        <w:rPr>
          <w:rFonts w:eastAsia="黑体" w:cs="Times New Roman"/>
          <w:color w:val="000000"/>
          <w:highlight w:val="none"/>
        </w:rPr>
        <w:t>公示截图</w:t>
      </w:r>
    </w:p>
    <w:p>
      <w:pPr>
        <w:pStyle w:val="4"/>
        <w:keepNext w:val="0"/>
        <w:widowControl w:val="0"/>
        <w:rPr>
          <w:color w:val="000000" w:themeColor="text1"/>
          <w:highlight w:val="none"/>
        </w:rPr>
      </w:pPr>
      <w:bookmarkStart w:id="13" w:name="_Toc6626"/>
      <w:r>
        <w:rPr>
          <w:color w:val="000000" w:themeColor="text1"/>
          <w:highlight w:val="none"/>
        </w:rPr>
        <w:t>4.3宣传科普情况</w:t>
      </w:r>
      <w:bookmarkEnd w:id="13"/>
    </w:p>
    <w:p>
      <w:pPr>
        <w:widowControl w:val="0"/>
        <w:ind w:firstLine="480"/>
        <w:rPr>
          <w:rFonts w:cs="Times New Roman"/>
          <w:color w:val="000000" w:themeColor="text1"/>
          <w:highlight w:val="none"/>
        </w:rPr>
      </w:pPr>
      <w:r>
        <w:rPr>
          <w:rFonts w:cs="Times New Roman"/>
          <w:color w:val="000000" w:themeColor="text1"/>
          <w:highlight w:val="none"/>
        </w:rPr>
        <w:t>无</w:t>
      </w:r>
    </w:p>
    <w:p>
      <w:pPr>
        <w:pStyle w:val="3"/>
        <w:pageBreakBefore w:val="0"/>
        <w:widowControl w:val="0"/>
        <w:adjustRightInd/>
        <w:snapToGrid/>
        <w:rPr>
          <w:rFonts w:cs="Times New Roman"/>
          <w:color w:val="000000" w:themeColor="text1"/>
          <w:highlight w:val="none"/>
        </w:rPr>
      </w:pPr>
      <w:bookmarkStart w:id="14" w:name="_Toc10391"/>
      <w:r>
        <w:rPr>
          <w:rFonts w:hint="eastAsia" w:cs="Times New Roman"/>
          <w:color w:val="000000" w:themeColor="text1"/>
          <w:highlight w:val="none"/>
          <w:lang w:val="en-US" w:eastAsia="zh-CN"/>
        </w:rPr>
        <w:t>5</w:t>
      </w:r>
      <w:r>
        <w:rPr>
          <w:rFonts w:hint="eastAsia" w:cs="Times New Roman"/>
          <w:color w:val="000000" w:themeColor="text1"/>
          <w:highlight w:val="none"/>
        </w:rPr>
        <w:t>、</w:t>
      </w:r>
      <w:r>
        <w:rPr>
          <w:rFonts w:cs="Times New Roman"/>
          <w:color w:val="000000" w:themeColor="text1"/>
          <w:highlight w:val="none"/>
        </w:rPr>
        <w:t>公众意见处理情况</w:t>
      </w:r>
      <w:bookmarkEnd w:id="14"/>
    </w:p>
    <w:p>
      <w:pPr>
        <w:ind w:firstLine="480"/>
        <w:rPr>
          <w:kern w:val="30"/>
          <w:highlight w:val="none"/>
        </w:rPr>
      </w:pPr>
      <w:r>
        <w:rPr>
          <w:rFonts w:hint="eastAsia"/>
          <w:kern w:val="30"/>
          <w:highlight w:val="none"/>
        </w:rPr>
        <w:t>本项目环境影响评价公众参与公开过程中，未收到公众反馈的意见和建议。未收到关于本项目环境影响方面的意见表。</w:t>
      </w:r>
    </w:p>
    <w:p>
      <w:pPr>
        <w:pStyle w:val="4"/>
        <w:keepNext w:val="0"/>
        <w:widowControl w:val="0"/>
        <w:adjustRightInd/>
        <w:snapToGrid/>
        <w:rPr>
          <w:color w:val="000000" w:themeColor="text1"/>
          <w:highlight w:val="none"/>
        </w:rPr>
      </w:pPr>
      <w:bookmarkStart w:id="15" w:name="_Toc12860"/>
      <w:r>
        <w:rPr>
          <w:rFonts w:hint="eastAsia"/>
          <w:color w:val="000000" w:themeColor="text1"/>
          <w:highlight w:val="none"/>
          <w:lang w:val="en-US" w:eastAsia="zh-CN"/>
        </w:rPr>
        <w:t>5</w:t>
      </w:r>
      <w:r>
        <w:rPr>
          <w:color w:val="000000" w:themeColor="text1"/>
          <w:highlight w:val="none"/>
        </w:rPr>
        <w:t>.1公众意见概述与分析</w:t>
      </w:r>
      <w:bookmarkEnd w:id="15"/>
    </w:p>
    <w:p>
      <w:pPr>
        <w:pStyle w:val="101"/>
        <w:spacing w:beforeLines="0"/>
        <w:ind w:firstLine="480" w:firstLineChars="200"/>
        <w:rPr>
          <w:rFonts w:eastAsia="宋体" w:cs="Times New Roman"/>
          <w:b w:val="0"/>
          <w:color w:val="000000" w:themeColor="text1"/>
          <w:sz w:val="24"/>
          <w:szCs w:val="24"/>
          <w:highlight w:val="none"/>
        </w:rPr>
      </w:pPr>
      <w:r>
        <w:rPr>
          <w:rFonts w:cs="Times New Roman"/>
          <w:b w:val="0"/>
          <w:color w:val="000000" w:themeColor="text1"/>
          <w:sz w:val="24"/>
          <w:szCs w:val="24"/>
          <w:highlight w:val="none"/>
        </w:rPr>
        <w:t>在通过网络平台、媒体报纸、现场公告等方式开展的项目环境影响报告书征求意见稿公示期间，项目建设单位未接到公众对于项目环境影响评价的相关意见。</w:t>
      </w:r>
    </w:p>
    <w:p>
      <w:pPr>
        <w:pStyle w:val="4"/>
        <w:keepNext w:val="0"/>
        <w:widowControl w:val="0"/>
        <w:adjustRightInd/>
        <w:snapToGrid/>
        <w:rPr>
          <w:color w:val="000000" w:themeColor="text1"/>
          <w:highlight w:val="none"/>
        </w:rPr>
      </w:pPr>
      <w:bookmarkStart w:id="16" w:name="_Toc24433"/>
      <w:r>
        <w:rPr>
          <w:rFonts w:hint="eastAsia"/>
          <w:color w:val="000000" w:themeColor="text1"/>
          <w:highlight w:val="none"/>
          <w:lang w:val="en-US" w:eastAsia="zh-CN"/>
        </w:rPr>
        <w:t>5</w:t>
      </w:r>
      <w:r>
        <w:rPr>
          <w:color w:val="000000" w:themeColor="text1"/>
          <w:highlight w:val="none"/>
        </w:rPr>
        <w:t>.2公众意见采纳情况</w:t>
      </w:r>
      <w:bookmarkEnd w:id="16"/>
    </w:p>
    <w:p>
      <w:pPr>
        <w:widowControl w:val="0"/>
        <w:adjustRightInd/>
        <w:snapToGrid/>
        <w:ind w:firstLine="480"/>
        <w:rPr>
          <w:rFonts w:cs="Times New Roman"/>
          <w:kern w:val="2"/>
          <w:highlight w:val="none"/>
        </w:rPr>
      </w:pPr>
      <w:r>
        <w:rPr>
          <w:rFonts w:cs="Times New Roman"/>
          <w:kern w:val="2"/>
          <w:highlight w:val="none"/>
        </w:rPr>
        <w:t>项目环境影响报告书征求意见稿公示期间，项目建设单位未接到公众对于项目环境影响评价的相关意见。</w:t>
      </w:r>
    </w:p>
    <w:p>
      <w:pPr>
        <w:pStyle w:val="4"/>
        <w:keepNext w:val="0"/>
        <w:widowControl w:val="0"/>
        <w:adjustRightInd/>
        <w:snapToGrid/>
        <w:rPr>
          <w:color w:val="000000" w:themeColor="text1"/>
          <w:highlight w:val="none"/>
        </w:rPr>
      </w:pPr>
      <w:bookmarkStart w:id="17" w:name="_Toc30488"/>
      <w:r>
        <w:rPr>
          <w:rFonts w:hint="eastAsia"/>
          <w:color w:val="000000" w:themeColor="text1"/>
          <w:highlight w:val="none"/>
          <w:lang w:val="en-US" w:eastAsia="zh-CN"/>
        </w:rPr>
        <w:t>5</w:t>
      </w:r>
      <w:r>
        <w:rPr>
          <w:color w:val="000000" w:themeColor="text1"/>
          <w:highlight w:val="none"/>
        </w:rPr>
        <w:t>.3公众意见未采纳情况</w:t>
      </w:r>
      <w:bookmarkEnd w:id="17"/>
    </w:p>
    <w:p>
      <w:pPr>
        <w:pStyle w:val="101"/>
        <w:spacing w:beforeLines="0"/>
        <w:ind w:firstLine="480" w:firstLineChars="200"/>
        <w:rPr>
          <w:rFonts w:eastAsia="宋体" w:cs="Times New Roman"/>
          <w:b w:val="0"/>
          <w:color w:val="000000" w:themeColor="text1"/>
          <w:sz w:val="24"/>
          <w:szCs w:val="24"/>
          <w:highlight w:val="none"/>
        </w:rPr>
      </w:pPr>
      <w:r>
        <w:rPr>
          <w:rFonts w:eastAsia="宋体" w:cs="Times New Roman"/>
          <w:b w:val="0"/>
          <w:color w:val="000000" w:themeColor="text1"/>
          <w:sz w:val="24"/>
          <w:szCs w:val="24"/>
          <w:highlight w:val="none"/>
        </w:rPr>
        <w:t>无</w:t>
      </w:r>
    </w:p>
    <w:p>
      <w:pPr>
        <w:pStyle w:val="3"/>
        <w:pageBreakBefore w:val="0"/>
        <w:widowControl w:val="0"/>
        <w:adjustRightInd/>
        <w:snapToGrid/>
        <w:rPr>
          <w:rFonts w:cs="Times New Roman"/>
          <w:color w:val="000000" w:themeColor="text1"/>
          <w:highlight w:val="none"/>
        </w:rPr>
      </w:pPr>
      <w:bookmarkStart w:id="18" w:name="_Toc6468"/>
      <w:r>
        <w:rPr>
          <w:rFonts w:hint="eastAsia" w:cs="Times New Roman"/>
          <w:color w:val="000000" w:themeColor="text1"/>
          <w:highlight w:val="none"/>
          <w:lang w:val="en-US" w:eastAsia="zh-CN"/>
        </w:rPr>
        <w:t>6</w:t>
      </w:r>
      <w:r>
        <w:rPr>
          <w:rFonts w:hint="eastAsia" w:cs="Times New Roman"/>
          <w:color w:val="000000" w:themeColor="text1"/>
          <w:highlight w:val="none"/>
        </w:rPr>
        <w:t>、</w:t>
      </w:r>
      <w:r>
        <w:rPr>
          <w:rFonts w:cs="Times New Roman"/>
          <w:color w:val="000000" w:themeColor="text1"/>
          <w:highlight w:val="none"/>
        </w:rPr>
        <w:t>其他</w:t>
      </w:r>
      <w:bookmarkEnd w:id="18"/>
    </w:p>
    <w:p>
      <w:pPr>
        <w:widowControl w:val="0"/>
        <w:adjustRightInd/>
        <w:snapToGrid/>
        <w:ind w:firstLine="480"/>
        <w:rPr>
          <w:rFonts w:cs="Times New Roman"/>
          <w:highlight w:val="none"/>
        </w:rPr>
      </w:pPr>
      <w:r>
        <w:rPr>
          <w:rFonts w:cs="Times New Roman"/>
          <w:highlight w:val="none"/>
        </w:rPr>
        <w:t>无</w:t>
      </w:r>
    </w:p>
    <w:p>
      <w:pPr>
        <w:pStyle w:val="3"/>
        <w:pageBreakBefore w:val="0"/>
        <w:widowControl w:val="0"/>
        <w:adjustRightInd/>
        <w:snapToGrid/>
        <w:rPr>
          <w:rFonts w:cs="Times New Roman"/>
          <w:color w:val="000000" w:themeColor="text1"/>
          <w:highlight w:val="none"/>
        </w:rPr>
      </w:pPr>
      <w:bookmarkStart w:id="19" w:name="_Toc25227"/>
      <w:r>
        <w:rPr>
          <w:rFonts w:hint="eastAsia" w:cs="Times New Roman"/>
          <w:color w:val="000000" w:themeColor="text1"/>
          <w:highlight w:val="none"/>
          <w:lang w:val="en-US" w:eastAsia="zh-CN"/>
        </w:rPr>
        <w:t>7</w:t>
      </w:r>
      <w:r>
        <w:rPr>
          <w:rFonts w:hint="eastAsia" w:cs="Times New Roman"/>
          <w:color w:val="000000" w:themeColor="text1"/>
          <w:highlight w:val="none"/>
        </w:rPr>
        <w:t>、</w:t>
      </w:r>
      <w:r>
        <w:rPr>
          <w:rFonts w:cs="Times New Roman"/>
          <w:color w:val="000000" w:themeColor="text1"/>
          <w:highlight w:val="none"/>
        </w:rPr>
        <w:t>诚信承诺</w:t>
      </w:r>
      <w:bookmarkEnd w:id="19"/>
    </w:p>
    <w:p>
      <w:pPr>
        <w:widowControl w:val="0"/>
        <w:adjustRightInd/>
        <w:snapToGrid/>
        <w:ind w:firstLine="480"/>
        <w:rPr>
          <w:rStyle w:val="104"/>
          <w:rFonts w:hint="default" w:ascii="Times New Roman" w:cs="Times New Roman"/>
          <w:highlight w:val="none"/>
        </w:rPr>
      </w:pPr>
      <w:r>
        <w:rPr>
          <w:rStyle w:val="104"/>
          <w:rFonts w:hint="default" w:ascii="Times New Roman" w:cs="Times New Roman"/>
          <w:highlight w:val="none"/>
        </w:rPr>
        <w:t>我单位已按照《办法》要求，在</w:t>
      </w:r>
      <w:r>
        <w:rPr>
          <w:rFonts w:hint="eastAsia"/>
          <w:sz w:val="24"/>
          <w:szCs w:val="24"/>
          <w:highlight w:val="none"/>
        </w:rPr>
        <w:t>敦煌市金龙（集团）有限责任公司老金厂金矿选矿厂新建尾矿库工程</w:t>
      </w:r>
      <w:r>
        <w:rPr>
          <w:rStyle w:val="104"/>
          <w:rFonts w:hint="default" w:ascii="Times New Roman" w:cs="Times New Roman"/>
          <w:highlight w:val="none"/>
        </w:rPr>
        <w:t>环境影响报告书编制阶段开展了公众参与工作，在环境影响报告书中充分采纳了公众提出的与环境影响相关的合理意见，对未采纳的意见按要求进行了说明，并按照要求编制了公众参与说明。</w:t>
      </w:r>
    </w:p>
    <w:p>
      <w:pPr>
        <w:widowControl w:val="0"/>
        <w:adjustRightInd/>
        <w:snapToGrid/>
        <w:ind w:firstLine="480"/>
        <w:rPr>
          <w:rStyle w:val="104"/>
          <w:rFonts w:hint="default" w:ascii="Times New Roman" w:cs="Times New Roman"/>
          <w:highlight w:val="none"/>
        </w:rPr>
      </w:pPr>
      <w:r>
        <w:rPr>
          <w:rStyle w:val="104"/>
          <w:rFonts w:hint="default" w:ascii="Times New Roman" w:cs="Times New Roman"/>
          <w:highlight w:val="none"/>
        </w:rPr>
        <w:t>我单位承诺，本次提交的《</w:t>
      </w:r>
      <w:r>
        <w:rPr>
          <w:rFonts w:hint="eastAsia"/>
          <w:sz w:val="24"/>
          <w:szCs w:val="24"/>
          <w:highlight w:val="none"/>
        </w:rPr>
        <w:t>敦煌市金龙（集团）有限责任公司老金厂金矿选矿厂新建尾矿库工程</w:t>
      </w:r>
      <w:r>
        <w:rPr>
          <w:rStyle w:val="104"/>
          <w:rFonts w:hint="default" w:ascii="Times New Roman" w:cs="Times New Roman"/>
          <w:highlight w:val="none"/>
        </w:rPr>
        <w:t>环境影响公众参与说明》内容客观、真实，未包含依法不得公开的国家秘密、商业秘密、个人隐私。如存在弄虚作假、隐瞒欺骗等情况及由此导致的一切后果由</w:t>
      </w:r>
      <w:r>
        <w:rPr>
          <w:rFonts w:hint="eastAsia"/>
          <w:sz w:val="24"/>
          <w:szCs w:val="24"/>
          <w:highlight w:val="none"/>
        </w:rPr>
        <w:t>敦煌市金龙（集团）有限责任公司老金厂金矿</w:t>
      </w:r>
      <w:r>
        <w:rPr>
          <w:rStyle w:val="104"/>
          <w:rFonts w:hint="default" w:ascii="Times New Roman" w:cs="Times New Roman"/>
          <w:highlight w:val="none"/>
        </w:rPr>
        <w:t>承担全部责任。</w:t>
      </w:r>
    </w:p>
    <w:p>
      <w:pPr>
        <w:widowControl w:val="0"/>
        <w:ind w:firstLine="480"/>
        <w:rPr>
          <w:rStyle w:val="104"/>
          <w:rFonts w:hint="default" w:ascii="Times New Roman" w:hAnsi="Times New Roman" w:cs="Times New Roman"/>
          <w:highlight w:val="yellow"/>
        </w:rPr>
      </w:pPr>
    </w:p>
    <w:p>
      <w:pPr>
        <w:widowControl w:val="0"/>
        <w:ind w:firstLine="480"/>
        <w:rPr>
          <w:rStyle w:val="104"/>
          <w:rFonts w:hint="default" w:ascii="Times New Roman" w:hAnsi="Times New Roman" w:cs="Times New Roman"/>
          <w:highlight w:val="yellow"/>
        </w:rPr>
      </w:pPr>
    </w:p>
    <w:p>
      <w:pPr>
        <w:widowControl w:val="0"/>
        <w:ind w:firstLine="480"/>
        <w:rPr>
          <w:rStyle w:val="104"/>
          <w:rFonts w:hint="default" w:ascii="Times New Roman" w:hAnsi="Times New Roman" w:cs="Times New Roman"/>
          <w:highlight w:val="yellow"/>
        </w:rPr>
      </w:pPr>
    </w:p>
    <w:p>
      <w:pPr>
        <w:widowControl w:val="0"/>
        <w:adjustRightInd/>
        <w:snapToGrid/>
        <w:ind w:firstLine="0" w:firstLineChars="0"/>
        <w:jc w:val="right"/>
        <w:rPr>
          <w:rStyle w:val="104"/>
          <w:rFonts w:hint="default" w:ascii="Times New Roman" w:cs="Times New Roman"/>
          <w:highlight w:val="none"/>
        </w:rPr>
      </w:pPr>
      <w:r>
        <w:rPr>
          <w:rStyle w:val="104"/>
          <w:rFonts w:hint="default" w:ascii="Times New Roman" w:cs="Times New Roman"/>
          <w:highlight w:val="none"/>
        </w:rPr>
        <w:t>承诺单位：</w:t>
      </w:r>
      <w:r>
        <w:rPr>
          <w:rFonts w:hint="eastAsia"/>
          <w:sz w:val="24"/>
          <w:szCs w:val="24"/>
          <w:highlight w:val="none"/>
        </w:rPr>
        <w:t>敦煌市金龙（集团）有限责任公司老金厂金矿</w:t>
      </w:r>
      <w:r>
        <w:rPr>
          <w:rStyle w:val="104"/>
          <w:rFonts w:hint="default" w:ascii="Times New Roman" w:cs="Times New Roman"/>
          <w:highlight w:val="none"/>
        </w:rPr>
        <w:t>（公章）</w:t>
      </w:r>
    </w:p>
    <w:p>
      <w:pPr>
        <w:widowControl w:val="0"/>
        <w:wordWrap w:val="0"/>
        <w:adjustRightInd/>
        <w:snapToGrid/>
        <w:ind w:firstLine="0" w:firstLineChars="0"/>
        <w:jc w:val="right"/>
        <w:rPr>
          <w:rFonts w:cs="Times New Roman"/>
          <w:highlight w:val="none"/>
        </w:rPr>
      </w:pPr>
      <w:r>
        <w:rPr>
          <w:rStyle w:val="104"/>
          <w:rFonts w:hint="default" w:ascii="Times New Roman" w:cs="Times New Roman"/>
          <w:highlight w:val="none"/>
        </w:rPr>
        <w:t>承诺时间：</w:t>
      </w:r>
      <w:r>
        <w:rPr>
          <w:rStyle w:val="105"/>
          <w:highlight w:val="none"/>
        </w:rPr>
        <w:t>20</w:t>
      </w:r>
      <w:r>
        <w:rPr>
          <w:rStyle w:val="105"/>
          <w:rFonts w:hint="eastAsia"/>
          <w:highlight w:val="none"/>
        </w:rPr>
        <w:t>2</w:t>
      </w:r>
      <w:r>
        <w:rPr>
          <w:rStyle w:val="105"/>
          <w:rFonts w:hint="eastAsia"/>
          <w:highlight w:val="none"/>
          <w:lang w:val="en-US" w:eastAsia="zh-CN"/>
        </w:rPr>
        <w:t>3</w:t>
      </w:r>
      <w:r>
        <w:rPr>
          <w:rStyle w:val="104"/>
          <w:rFonts w:hint="default" w:ascii="Times New Roman" w:cs="Times New Roman"/>
          <w:highlight w:val="none"/>
        </w:rPr>
        <w:t>年</w:t>
      </w:r>
      <w:r>
        <w:rPr>
          <w:rStyle w:val="105"/>
          <w:rFonts w:hint="eastAsia"/>
          <w:highlight w:val="none"/>
          <w:lang w:val="en-US" w:eastAsia="zh-CN"/>
        </w:rPr>
        <w:t>8</w:t>
      </w:r>
      <w:r>
        <w:rPr>
          <w:rStyle w:val="104"/>
          <w:rFonts w:hint="default" w:ascii="Times New Roman" w:cs="Times New Roman"/>
          <w:highlight w:val="none"/>
        </w:rPr>
        <w:t>月</w:t>
      </w:r>
      <w:r>
        <w:rPr>
          <w:rStyle w:val="105"/>
          <w:rFonts w:hint="eastAsia"/>
          <w:highlight w:val="none"/>
          <w:lang w:val="en-US" w:eastAsia="zh-CN"/>
        </w:rPr>
        <w:t>17</w:t>
      </w:r>
      <w:r>
        <w:rPr>
          <w:rStyle w:val="104"/>
          <w:rFonts w:hint="default" w:ascii="Times New Roman" w:cs="Times New Roman"/>
          <w:highlight w:val="none"/>
        </w:rPr>
        <w:t>日</w:t>
      </w:r>
    </w:p>
    <w:sectPr>
      <w:footerReference r:id="rId13" w:type="default"/>
      <w:pgSz w:w="11906" w:h="16838"/>
      <w:pgMar w:top="1418" w:right="1418" w:bottom="1418" w:left="1418" w:header="850" w:footer="850"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Calibri Light">
    <w:altName w:val="Calibri"/>
    <w:panose1 w:val="020F0302020204030204"/>
    <w:charset w:val="00"/>
    <w:family w:val="roman"/>
    <w:pitch w:val="default"/>
    <w:sig w:usb0="00000000" w:usb1="00000000" w:usb2="00000009" w:usb3="00000000" w:csb0="200001FF" w:csb1="00000000"/>
  </w:font>
  <w:font w:name="华文行楷">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0" w:firstLineChars="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7320717"/>
      <w:docPartObj>
        <w:docPartGallery w:val="autotext"/>
      </w:docPartObj>
    </w:sdtPr>
    <w:sdtContent>
      <w:p>
        <w:pPr>
          <w:pStyle w:val="21"/>
          <w:ind w:firstLine="360"/>
          <w:jc w:val="center"/>
        </w:pPr>
        <w:r>
          <w:rPr>
            <w:rFonts w:cs="Times New Roman"/>
            <w:sz w:val="21"/>
            <w:szCs w:val="21"/>
          </w:rPr>
          <w:fldChar w:fldCharType="begin"/>
        </w:r>
        <w:r>
          <w:rPr>
            <w:rFonts w:cs="Times New Roman"/>
            <w:sz w:val="21"/>
            <w:szCs w:val="21"/>
          </w:rPr>
          <w:instrText xml:space="preserve"> PAGE   \* MERGEFORMAT </w:instrText>
        </w:r>
        <w:r>
          <w:rPr>
            <w:rFonts w:cs="Times New Roman"/>
            <w:sz w:val="21"/>
            <w:szCs w:val="21"/>
          </w:rPr>
          <w:fldChar w:fldCharType="separate"/>
        </w:r>
        <w:r>
          <w:rPr>
            <w:rFonts w:cs="Times New Roman"/>
            <w:sz w:val="21"/>
            <w:szCs w:val="21"/>
            <w:lang w:val="zh-CN"/>
          </w:rPr>
          <w:t>10</w:t>
        </w:r>
        <w:r>
          <w:rPr>
            <w:rFonts w:cs="Times New Roman"/>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attachedTemplate r:id="rId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TRmYjEzYWQyMjkwOGI1Y2ZlMDRhNmJhZjA3NTc0NmMifQ=="/>
  </w:docVars>
  <w:rsids>
    <w:rsidRoot w:val="00B06B50"/>
    <w:rsid w:val="00000762"/>
    <w:rsid w:val="00000A1C"/>
    <w:rsid w:val="00002018"/>
    <w:rsid w:val="00002DB6"/>
    <w:rsid w:val="00003AFF"/>
    <w:rsid w:val="00005017"/>
    <w:rsid w:val="00005B74"/>
    <w:rsid w:val="000078C6"/>
    <w:rsid w:val="00007DA3"/>
    <w:rsid w:val="00010FB1"/>
    <w:rsid w:val="000111F1"/>
    <w:rsid w:val="00011730"/>
    <w:rsid w:val="00011A48"/>
    <w:rsid w:val="00011C22"/>
    <w:rsid w:val="00012056"/>
    <w:rsid w:val="0001312C"/>
    <w:rsid w:val="000141B9"/>
    <w:rsid w:val="00015A38"/>
    <w:rsid w:val="0001601F"/>
    <w:rsid w:val="00020D44"/>
    <w:rsid w:val="00020D72"/>
    <w:rsid w:val="00020FDD"/>
    <w:rsid w:val="00025457"/>
    <w:rsid w:val="00025531"/>
    <w:rsid w:val="000263A4"/>
    <w:rsid w:val="00027421"/>
    <w:rsid w:val="0002785D"/>
    <w:rsid w:val="00030A5B"/>
    <w:rsid w:val="00031637"/>
    <w:rsid w:val="00031809"/>
    <w:rsid w:val="00031CC6"/>
    <w:rsid w:val="0003259B"/>
    <w:rsid w:val="000325A1"/>
    <w:rsid w:val="00032A6F"/>
    <w:rsid w:val="00034966"/>
    <w:rsid w:val="00036557"/>
    <w:rsid w:val="0004011C"/>
    <w:rsid w:val="00041BE7"/>
    <w:rsid w:val="0004225B"/>
    <w:rsid w:val="00042971"/>
    <w:rsid w:val="00042EC9"/>
    <w:rsid w:val="000431FF"/>
    <w:rsid w:val="0004341D"/>
    <w:rsid w:val="000463F8"/>
    <w:rsid w:val="00047047"/>
    <w:rsid w:val="000474BF"/>
    <w:rsid w:val="00047894"/>
    <w:rsid w:val="00051ED8"/>
    <w:rsid w:val="0005423B"/>
    <w:rsid w:val="00054919"/>
    <w:rsid w:val="00054E8A"/>
    <w:rsid w:val="00057D02"/>
    <w:rsid w:val="0006001A"/>
    <w:rsid w:val="0006020A"/>
    <w:rsid w:val="00061F1C"/>
    <w:rsid w:val="00063D4A"/>
    <w:rsid w:val="00064D17"/>
    <w:rsid w:val="00066DD6"/>
    <w:rsid w:val="00070365"/>
    <w:rsid w:val="00070DEB"/>
    <w:rsid w:val="00072260"/>
    <w:rsid w:val="000722B2"/>
    <w:rsid w:val="00072A74"/>
    <w:rsid w:val="00072B99"/>
    <w:rsid w:val="00074F75"/>
    <w:rsid w:val="00076A87"/>
    <w:rsid w:val="00076C90"/>
    <w:rsid w:val="0008009E"/>
    <w:rsid w:val="00080A44"/>
    <w:rsid w:val="0008359E"/>
    <w:rsid w:val="00083825"/>
    <w:rsid w:val="0008432D"/>
    <w:rsid w:val="00084B17"/>
    <w:rsid w:val="00086B82"/>
    <w:rsid w:val="00087EAF"/>
    <w:rsid w:val="000905C1"/>
    <w:rsid w:val="00094F3B"/>
    <w:rsid w:val="00095ED2"/>
    <w:rsid w:val="00096950"/>
    <w:rsid w:val="000A377A"/>
    <w:rsid w:val="000A3D0D"/>
    <w:rsid w:val="000A49A3"/>
    <w:rsid w:val="000B1190"/>
    <w:rsid w:val="000B39B3"/>
    <w:rsid w:val="000B454F"/>
    <w:rsid w:val="000B4752"/>
    <w:rsid w:val="000B538E"/>
    <w:rsid w:val="000B59A2"/>
    <w:rsid w:val="000B5E5D"/>
    <w:rsid w:val="000C0539"/>
    <w:rsid w:val="000C3F27"/>
    <w:rsid w:val="000C4C1F"/>
    <w:rsid w:val="000C5834"/>
    <w:rsid w:val="000C5F42"/>
    <w:rsid w:val="000D0758"/>
    <w:rsid w:val="000D1E73"/>
    <w:rsid w:val="000D4187"/>
    <w:rsid w:val="000D46AD"/>
    <w:rsid w:val="000D48F2"/>
    <w:rsid w:val="000D55E5"/>
    <w:rsid w:val="000D599D"/>
    <w:rsid w:val="000D59AA"/>
    <w:rsid w:val="000D7567"/>
    <w:rsid w:val="000E06E4"/>
    <w:rsid w:val="000E1EB6"/>
    <w:rsid w:val="000E2078"/>
    <w:rsid w:val="000E27EA"/>
    <w:rsid w:val="000E3493"/>
    <w:rsid w:val="000E49C6"/>
    <w:rsid w:val="000E6644"/>
    <w:rsid w:val="000E78DC"/>
    <w:rsid w:val="000F14E8"/>
    <w:rsid w:val="000F1BE4"/>
    <w:rsid w:val="000F3470"/>
    <w:rsid w:val="000F3770"/>
    <w:rsid w:val="000F44F5"/>
    <w:rsid w:val="000F5236"/>
    <w:rsid w:val="000F5ADC"/>
    <w:rsid w:val="000F6562"/>
    <w:rsid w:val="000F7381"/>
    <w:rsid w:val="0010280B"/>
    <w:rsid w:val="00103BBE"/>
    <w:rsid w:val="001060A2"/>
    <w:rsid w:val="0010776D"/>
    <w:rsid w:val="0011189C"/>
    <w:rsid w:val="00113B13"/>
    <w:rsid w:val="0011471B"/>
    <w:rsid w:val="001157A3"/>
    <w:rsid w:val="00120F85"/>
    <w:rsid w:val="0012222D"/>
    <w:rsid w:val="00122480"/>
    <w:rsid w:val="00123936"/>
    <w:rsid w:val="0012529A"/>
    <w:rsid w:val="00126897"/>
    <w:rsid w:val="00126E3F"/>
    <w:rsid w:val="001274DC"/>
    <w:rsid w:val="00130919"/>
    <w:rsid w:val="00131828"/>
    <w:rsid w:val="00132ACA"/>
    <w:rsid w:val="00133985"/>
    <w:rsid w:val="0013430D"/>
    <w:rsid w:val="001343CF"/>
    <w:rsid w:val="00136DB0"/>
    <w:rsid w:val="001377E7"/>
    <w:rsid w:val="00137CD9"/>
    <w:rsid w:val="00137E58"/>
    <w:rsid w:val="00141864"/>
    <w:rsid w:val="00144E49"/>
    <w:rsid w:val="00145F1D"/>
    <w:rsid w:val="00145FE8"/>
    <w:rsid w:val="00146755"/>
    <w:rsid w:val="0015011D"/>
    <w:rsid w:val="00151568"/>
    <w:rsid w:val="00152CD0"/>
    <w:rsid w:val="0015322A"/>
    <w:rsid w:val="001548FC"/>
    <w:rsid w:val="0015722B"/>
    <w:rsid w:val="00160777"/>
    <w:rsid w:val="001621FE"/>
    <w:rsid w:val="00162785"/>
    <w:rsid w:val="0016328D"/>
    <w:rsid w:val="00163B21"/>
    <w:rsid w:val="00165E0A"/>
    <w:rsid w:val="001678F8"/>
    <w:rsid w:val="00170389"/>
    <w:rsid w:val="001708AB"/>
    <w:rsid w:val="00171D8A"/>
    <w:rsid w:val="001727FA"/>
    <w:rsid w:val="001732CB"/>
    <w:rsid w:val="00173B90"/>
    <w:rsid w:val="00181246"/>
    <w:rsid w:val="0018134F"/>
    <w:rsid w:val="00181409"/>
    <w:rsid w:val="001822F7"/>
    <w:rsid w:val="00184813"/>
    <w:rsid w:val="001857B0"/>
    <w:rsid w:val="001861EC"/>
    <w:rsid w:val="00187696"/>
    <w:rsid w:val="00187C42"/>
    <w:rsid w:val="001904A7"/>
    <w:rsid w:val="00194705"/>
    <w:rsid w:val="00196FD1"/>
    <w:rsid w:val="001A13A0"/>
    <w:rsid w:val="001A26C4"/>
    <w:rsid w:val="001A2FA4"/>
    <w:rsid w:val="001A7010"/>
    <w:rsid w:val="001A7500"/>
    <w:rsid w:val="001A7EA2"/>
    <w:rsid w:val="001B05F1"/>
    <w:rsid w:val="001B092A"/>
    <w:rsid w:val="001B13BC"/>
    <w:rsid w:val="001B1DF2"/>
    <w:rsid w:val="001B3F93"/>
    <w:rsid w:val="001B41C3"/>
    <w:rsid w:val="001B5401"/>
    <w:rsid w:val="001C04F5"/>
    <w:rsid w:val="001C24D7"/>
    <w:rsid w:val="001C3502"/>
    <w:rsid w:val="001C3580"/>
    <w:rsid w:val="001C37FD"/>
    <w:rsid w:val="001C4937"/>
    <w:rsid w:val="001C68F6"/>
    <w:rsid w:val="001D548F"/>
    <w:rsid w:val="001D6601"/>
    <w:rsid w:val="001E023A"/>
    <w:rsid w:val="001E14F2"/>
    <w:rsid w:val="001E6A2D"/>
    <w:rsid w:val="001E731E"/>
    <w:rsid w:val="001E7DA7"/>
    <w:rsid w:val="001F0EA5"/>
    <w:rsid w:val="001F1548"/>
    <w:rsid w:val="001F4F2F"/>
    <w:rsid w:val="001F738F"/>
    <w:rsid w:val="001F7A62"/>
    <w:rsid w:val="00200E15"/>
    <w:rsid w:val="00201957"/>
    <w:rsid w:val="0020324F"/>
    <w:rsid w:val="0020364F"/>
    <w:rsid w:val="002049D8"/>
    <w:rsid w:val="00205725"/>
    <w:rsid w:val="00205DCF"/>
    <w:rsid w:val="00212B52"/>
    <w:rsid w:val="00212FB3"/>
    <w:rsid w:val="00213B56"/>
    <w:rsid w:val="002204E1"/>
    <w:rsid w:val="002238B5"/>
    <w:rsid w:val="0022505A"/>
    <w:rsid w:val="0022669C"/>
    <w:rsid w:val="00227BC8"/>
    <w:rsid w:val="00227DC1"/>
    <w:rsid w:val="0023024E"/>
    <w:rsid w:val="0023218E"/>
    <w:rsid w:val="002328C3"/>
    <w:rsid w:val="002344F3"/>
    <w:rsid w:val="00234FDE"/>
    <w:rsid w:val="00236F5D"/>
    <w:rsid w:val="00237FD6"/>
    <w:rsid w:val="00240004"/>
    <w:rsid w:val="00245CAD"/>
    <w:rsid w:val="002478D4"/>
    <w:rsid w:val="00247B6E"/>
    <w:rsid w:val="00247BBD"/>
    <w:rsid w:val="002501DE"/>
    <w:rsid w:val="00250D55"/>
    <w:rsid w:val="002536F2"/>
    <w:rsid w:val="0025445E"/>
    <w:rsid w:val="0025461E"/>
    <w:rsid w:val="00257DD1"/>
    <w:rsid w:val="00260109"/>
    <w:rsid w:val="0026097D"/>
    <w:rsid w:val="00262C2F"/>
    <w:rsid w:val="00262DB0"/>
    <w:rsid w:val="00263625"/>
    <w:rsid w:val="00265B69"/>
    <w:rsid w:val="00266631"/>
    <w:rsid w:val="002713BB"/>
    <w:rsid w:val="00274444"/>
    <w:rsid w:val="00274A17"/>
    <w:rsid w:val="00275F91"/>
    <w:rsid w:val="00276BA1"/>
    <w:rsid w:val="002773BE"/>
    <w:rsid w:val="00280652"/>
    <w:rsid w:val="002810E0"/>
    <w:rsid w:val="00281E69"/>
    <w:rsid w:val="002826A1"/>
    <w:rsid w:val="00283FD3"/>
    <w:rsid w:val="00286F01"/>
    <w:rsid w:val="00287569"/>
    <w:rsid w:val="00290F25"/>
    <w:rsid w:val="00293F1D"/>
    <w:rsid w:val="0029453B"/>
    <w:rsid w:val="002947CC"/>
    <w:rsid w:val="00295CAF"/>
    <w:rsid w:val="002A0E9E"/>
    <w:rsid w:val="002A220F"/>
    <w:rsid w:val="002A25B8"/>
    <w:rsid w:val="002A371D"/>
    <w:rsid w:val="002A6807"/>
    <w:rsid w:val="002A7952"/>
    <w:rsid w:val="002B0864"/>
    <w:rsid w:val="002B09E6"/>
    <w:rsid w:val="002B0F58"/>
    <w:rsid w:val="002B1B86"/>
    <w:rsid w:val="002B2C3A"/>
    <w:rsid w:val="002B506A"/>
    <w:rsid w:val="002B7BD5"/>
    <w:rsid w:val="002C3739"/>
    <w:rsid w:val="002C4DF7"/>
    <w:rsid w:val="002C57D3"/>
    <w:rsid w:val="002C5CE3"/>
    <w:rsid w:val="002C6413"/>
    <w:rsid w:val="002C657A"/>
    <w:rsid w:val="002C7913"/>
    <w:rsid w:val="002C799E"/>
    <w:rsid w:val="002D1977"/>
    <w:rsid w:val="002D2056"/>
    <w:rsid w:val="002D2DBE"/>
    <w:rsid w:val="002D2E68"/>
    <w:rsid w:val="002D3760"/>
    <w:rsid w:val="002D55DF"/>
    <w:rsid w:val="002D6A35"/>
    <w:rsid w:val="002D6D69"/>
    <w:rsid w:val="002D75F5"/>
    <w:rsid w:val="002E1BF6"/>
    <w:rsid w:val="002E1FD7"/>
    <w:rsid w:val="002E2A3C"/>
    <w:rsid w:val="002E4D4B"/>
    <w:rsid w:val="002E79C7"/>
    <w:rsid w:val="002F0869"/>
    <w:rsid w:val="002F0A77"/>
    <w:rsid w:val="002F0B4B"/>
    <w:rsid w:val="002F1565"/>
    <w:rsid w:val="002F3982"/>
    <w:rsid w:val="002F4133"/>
    <w:rsid w:val="002F47A7"/>
    <w:rsid w:val="002F4B8F"/>
    <w:rsid w:val="002F609D"/>
    <w:rsid w:val="002F7E05"/>
    <w:rsid w:val="00300AB6"/>
    <w:rsid w:val="003021DB"/>
    <w:rsid w:val="0030751A"/>
    <w:rsid w:val="003075F9"/>
    <w:rsid w:val="00307FA0"/>
    <w:rsid w:val="00314B2C"/>
    <w:rsid w:val="00316ECC"/>
    <w:rsid w:val="003178FC"/>
    <w:rsid w:val="0032112B"/>
    <w:rsid w:val="00322A61"/>
    <w:rsid w:val="003232C1"/>
    <w:rsid w:val="00323790"/>
    <w:rsid w:val="00326E57"/>
    <w:rsid w:val="00330DBA"/>
    <w:rsid w:val="0033127B"/>
    <w:rsid w:val="00332717"/>
    <w:rsid w:val="003330E6"/>
    <w:rsid w:val="00333796"/>
    <w:rsid w:val="0033547C"/>
    <w:rsid w:val="003377B7"/>
    <w:rsid w:val="00340A8B"/>
    <w:rsid w:val="00340C18"/>
    <w:rsid w:val="003422F9"/>
    <w:rsid w:val="003424D7"/>
    <w:rsid w:val="00344957"/>
    <w:rsid w:val="00345910"/>
    <w:rsid w:val="0034618A"/>
    <w:rsid w:val="0034712A"/>
    <w:rsid w:val="003507A5"/>
    <w:rsid w:val="00352A4A"/>
    <w:rsid w:val="0035387A"/>
    <w:rsid w:val="0035487D"/>
    <w:rsid w:val="00354EC7"/>
    <w:rsid w:val="0035565F"/>
    <w:rsid w:val="003612FD"/>
    <w:rsid w:val="00361DF6"/>
    <w:rsid w:val="003621F1"/>
    <w:rsid w:val="0036288D"/>
    <w:rsid w:val="003630AB"/>
    <w:rsid w:val="00363BBE"/>
    <w:rsid w:val="00365336"/>
    <w:rsid w:val="00366841"/>
    <w:rsid w:val="0036711E"/>
    <w:rsid w:val="0036773D"/>
    <w:rsid w:val="003703C7"/>
    <w:rsid w:val="003707D9"/>
    <w:rsid w:val="003709AE"/>
    <w:rsid w:val="00373A03"/>
    <w:rsid w:val="00373F5A"/>
    <w:rsid w:val="00374BA6"/>
    <w:rsid w:val="00375952"/>
    <w:rsid w:val="00375EBF"/>
    <w:rsid w:val="00381183"/>
    <w:rsid w:val="00381E9E"/>
    <w:rsid w:val="00382A4E"/>
    <w:rsid w:val="00383FFC"/>
    <w:rsid w:val="00384B34"/>
    <w:rsid w:val="00385443"/>
    <w:rsid w:val="0038628A"/>
    <w:rsid w:val="00387F75"/>
    <w:rsid w:val="00390110"/>
    <w:rsid w:val="0039062B"/>
    <w:rsid w:val="003924FF"/>
    <w:rsid w:val="0039264E"/>
    <w:rsid w:val="0039266A"/>
    <w:rsid w:val="00392EF1"/>
    <w:rsid w:val="00393220"/>
    <w:rsid w:val="00393261"/>
    <w:rsid w:val="00394230"/>
    <w:rsid w:val="00394997"/>
    <w:rsid w:val="00397969"/>
    <w:rsid w:val="003A0EAB"/>
    <w:rsid w:val="003A1E1B"/>
    <w:rsid w:val="003A4762"/>
    <w:rsid w:val="003A47D5"/>
    <w:rsid w:val="003A71FE"/>
    <w:rsid w:val="003A7FD0"/>
    <w:rsid w:val="003B0C3B"/>
    <w:rsid w:val="003B16CD"/>
    <w:rsid w:val="003B29A2"/>
    <w:rsid w:val="003B4C35"/>
    <w:rsid w:val="003B58C3"/>
    <w:rsid w:val="003B5F89"/>
    <w:rsid w:val="003B79D5"/>
    <w:rsid w:val="003C2468"/>
    <w:rsid w:val="003C2D79"/>
    <w:rsid w:val="003C4A7C"/>
    <w:rsid w:val="003C4E38"/>
    <w:rsid w:val="003C6172"/>
    <w:rsid w:val="003C6362"/>
    <w:rsid w:val="003D0876"/>
    <w:rsid w:val="003D196A"/>
    <w:rsid w:val="003D2E34"/>
    <w:rsid w:val="003E3B57"/>
    <w:rsid w:val="003E6DFC"/>
    <w:rsid w:val="003E71C6"/>
    <w:rsid w:val="003E7368"/>
    <w:rsid w:val="003E7B3E"/>
    <w:rsid w:val="003F31D6"/>
    <w:rsid w:val="003F4535"/>
    <w:rsid w:val="003F5493"/>
    <w:rsid w:val="004010FC"/>
    <w:rsid w:val="004030F5"/>
    <w:rsid w:val="00406B7E"/>
    <w:rsid w:val="004078F4"/>
    <w:rsid w:val="0041085E"/>
    <w:rsid w:val="00410A27"/>
    <w:rsid w:val="004111B4"/>
    <w:rsid w:val="00411641"/>
    <w:rsid w:val="00414769"/>
    <w:rsid w:val="00414B4C"/>
    <w:rsid w:val="004162EC"/>
    <w:rsid w:val="00416ED2"/>
    <w:rsid w:val="0042016F"/>
    <w:rsid w:val="00420CE0"/>
    <w:rsid w:val="0042156A"/>
    <w:rsid w:val="00422E97"/>
    <w:rsid w:val="00423E02"/>
    <w:rsid w:val="00425A7A"/>
    <w:rsid w:val="00425B94"/>
    <w:rsid w:val="00426FBE"/>
    <w:rsid w:val="0043239E"/>
    <w:rsid w:val="00432D7E"/>
    <w:rsid w:val="004334C2"/>
    <w:rsid w:val="0043387A"/>
    <w:rsid w:val="004338A1"/>
    <w:rsid w:val="00433B91"/>
    <w:rsid w:val="004360C2"/>
    <w:rsid w:val="0043728C"/>
    <w:rsid w:val="00437DD6"/>
    <w:rsid w:val="00437DE9"/>
    <w:rsid w:val="00440CAE"/>
    <w:rsid w:val="004411DA"/>
    <w:rsid w:val="004425EA"/>
    <w:rsid w:val="004429C5"/>
    <w:rsid w:val="00442DB4"/>
    <w:rsid w:val="0044362E"/>
    <w:rsid w:val="004446DE"/>
    <w:rsid w:val="00446710"/>
    <w:rsid w:val="00447F05"/>
    <w:rsid w:val="004503ED"/>
    <w:rsid w:val="00454117"/>
    <w:rsid w:val="00454D4A"/>
    <w:rsid w:val="00455754"/>
    <w:rsid w:val="00455B29"/>
    <w:rsid w:val="0045729C"/>
    <w:rsid w:val="00461106"/>
    <w:rsid w:val="00462239"/>
    <w:rsid w:val="004643D7"/>
    <w:rsid w:val="0046637E"/>
    <w:rsid w:val="004669BA"/>
    <w:rsid w:val="004676C3"/>
    <w:rsid w:val="00467813"/>
    <w:rsid w:val="00470181"/>
    <w:rsid w:val="0047080E"/>
    <w:rsid w:val="0047272E"/>
    <w:rsid w:val="00473F91"/>
    <w:rsid w:val="00474196"/>
    <w:rsid w:val="00474499"/>
    <w:rsid w:val="00474D17"/>
    <w:rsid w:val="00482E71"/>
    <w:rsid w:val="00483C01"/>
    <w:rsid w:val="004846E9"/>
    <w:rsid w:val="004849FF"/>
    <w:rsid w:val="00484BCD"/>
    <w:rsid w:val="0048521F"/>
    <w:rsid w:val="00485B60"/>
    <w:rsid w:val="00486F4B"/>
    <w:rsid w:val="0048781F"/>
    <w:rsid w:val="00487A61"/>
    <w:rsid w:val="004905D1"/>
    <w:rsid w:val="00490749"/>
    <w:rsid w:val="00494C15"/>
    <w:rsid w:val="00495882"/>
    <w:rsid w:val="00495BBB"/>
    <w:rsid w:val="004A0702"/>
    <w:rsid w:val="004A07CC"/>
    <w:rsid w:val="004A1A8D"/>
    <w:rsid w:val="004A1F1C"/>
    <w:rsid w:val="004A2999"/>
    <w:rsid w:val="004A30C2"/>
    <w:rsid w:val="004A5409"/>
    <w:rsid w:val="004A6F48"/>
    <w:rsid w:val="004B287A"/>
    <w:rsid w:val="004B4C0A"/>
    <w:rsid w:val="004B4D19"/>
    <w:rsid w:val="004B4DD4"/>
    <w:rsid w:val="004B60D1"/>
    <w:rsid w:val="004B747A"/>
    <w:rsid w:val="004B76B8"/>
    <w:rsid w:val="004B7907"/>
    <w:rsid w:val="004C2B93"/>
    <w:rsid w:val="004C2F3D"/>
    <w:rsid w:val="004C621F"/>
    <w:rsid w:val="004C7831"/>
    <w:rsid w:val="004C7E38"/>
    <w:rsid w:val="004D0D80"/>
    <w:rsid w:val="004D1108"/>
    <w:rsid w:val="004D33AE"/>
    <w:rsid w:val="004D363B"/>
    <w:rsid w:val="004D47BF"/>
    <w:rsid w:val="004D595A"/>
    <w:rsid w:val="004D5E1A"/>
    <w:rsid w:val="004D6864"/>
    <w:rsid w:val="004D6E2C"/>
    <w:rsid w:val="004D7268"/>
    <w:rsid w:val="004D78F4"/>
    <w:rsid w:val="004D7D27"/>
    <w:rsid w:val="004E2F47"/>
    <w:rsid w:val="004E3DF7"/>
    <w:rsid w:val="004E4CE4"/>
    <w:rsid w:val="004E5E4E"/>
    <w:rsid w:val="004E67C9"/>
    <w:rsid w:val="004F0365"/>
    <w:rsid w:val="004F1709"/>
    <w:rsid w:val="004F4318"/>
    <w:rsid w:val="004F5DBB"/>
    <w:rsid w:val="004F6527"/>
    <w:rsid w:val="004F68F0"/>
    <w:rsid w:val="004F739E"/>
    <w:rsid w:val="00500963"/>
    <w:rsid w:val="00501E2E"/>
    <w:rsid w:val="005027C2"/>
    <w:rsid w:val="00503FC6"/>
    <w:rsid w:val="0050537A"/>
    <w:rsid w:val="00506061"/>
    <w:rsid w:val="00506726"/>
    <w:rsid w:val="00507A4B"/>
    <w:rsid w:val="00510372"/>
    <w:rsid w:val="00510836"/>
    <w:rsid w:val="00510C3A"/>
    <w:rsid w:val="0051217A"/>
    <w:rsid w:val="00515A96"/>
    <w:rsid w:val="005171B8"/>
    <w:rsid w:val="005216F0"/>
    <w:rsid w:val="00521AD7"/>
    <w:rsid w:val="00525976"/>
    <w:rsid w:val="00525F5D"/>
    <w:rsid w:val="005265BB"/>
    <w:rsid w:val="005304B6"/>
    <w:rsid w:val="005308E1"/>
    <w:rsid w:val="00530CAF"/>
    <w:rsid w:val="00533F70"/>
    <w:rsid w:val="00534522"/>
    <w:rsid w:val="00534A16"/>
    <w:rsid w:val="00535D24"/>
    <w:rsid w:val="0053623F"/>
    <w:rsid w:val="00536C4F"/>
    <w:rsid w:val="00536E31"/>
    <w:rsid w:val="0053726C"/>
    <w:rsid w:val="005407B0"/>
    <w:rsid w:val="0054182C"/>
    <w:rsid w:val="00541AE2"/>
    <w:rsid w:val="00543818"/>
    <w:rsid w:val="00543923"/>
    <w:rsid w:val="00543A36"/>
    <w:rsid w:val="00543C8E"/>
    <w:rsid w:val="00543D2E"/>
    <w:rsid w:val="00543F8C"/>
    <w:rsid w:val="00544889"/>
    <w:rsid w:val="00546533"/>
    <w:rsid w:val="005469A4"/>
    <w:rsid w:val="00551C6F"/>
    <w:rsid w:val="0055359F"/>
    <w:rsid w:val="005536FA"/>
    <w:rsid w:val="00554208"/>
    <w:rsid w:val="00556024"/>
    <w:rsid w:val="005574FD"/>
    <w:rsid w:val="00560723"/>
    <w:rsid w:val="00561471"/>
    <w:rsid w:val="005619AF"/>
    <w:rsid w:val="00561A67"/>
    <w:rsid w:val="00561EEA"/>
    <w:rsid w:val="005632FF"/>
    <w:rsid w:val="00563855"/>
    <w:rsid w:val="00564313"/>
    <w:rsid w:val="00565765"/>
    <w:rsid w:val="005658FA"/>
    <w:rsid w:val="00570EF3"/>
    <w:rsid w:val="00571AFE"/>
    <w:rsid w:val="00573C52"/>
    <w:rsid w:val="005740AF"/>
    <w:rsid w:val="005768B0"/>
    <w:rsid w:val="005773E5"/>
    <w:rsid w:val="00581A2B"/>
    <w:rsid w:val="00581F47"/>
    <w:rsid w:val="00583E35"/>
    <w:rsid w:val="00584310"/>
    <w:rsid w:val="00584DBA"/>
    <w:rsid w:val="0058516C"/>
    <w:rsid w:val="00585CE9"/>
    <w:rsid w:val="0058634E"/>
    <w:rsid w:val="00592551"/>
    <w:rsid w:val="00594C30"/>
    <w:rsid w:val="00597523"/>
    <w:rsid w:val="005A31E3"/>
    <w:rsid w:val="005A4EEB"/>
    <w:rsid w:val="005A6A7E"/>
    <w:rsid w:val="005A6C22"/>
    <w:rsid w:val="005A6EBD"/>
    <w:rsid w:val="005B378E"/>
    <w:rsid w:val="005B3D41"/>
    <w:rsid w:val="005C069A"/>
    <w:rsid w:val="005C392B"/>
    <w:rsid w:val="005D2F1B"/>
    <w:rsid w:val="005D339F"/>
    <w:rsid w:val="005D4E4D"/>
    <w:rsid w:val="005D5A2E"/>
    <w:rsid w:val="005E0F87"/>
    <w:rsid w:val="005E0F99"/>
    <w:rsid w:val="005E2B5D"/>
    <w:rsid w:val="005E2C14"/>
    <w:rsid w:val="005E4EC4"/>
    <w:rsid w:val="005E55F1"/>
    <w:rsid w:val="005F2838"/>
    <w:rsid w:val="005F3553"/>
    <w:rsid w:val="005F3848"/>
    <w:rsid w:val="005F3AE1"/>
    <w:rsid w:val="005F5C2D"/>
    <w:rsid w:val="005F6D77"/>
    <w:rsid w:val="00600194"/>
    <w:rsid w:val="00601036"/>
    <w:rsid w:val="00601660"/>
    <w:rsid w:val="0060215B"/>
    <w:rsid w:val="006026CC"/>
    <w:rsid w:val="00602825"/>
    <w:rsid w:val="006040D3"/>
    <w:rsid w:val="0060749A"/>
    <w:rsid w:val="00607BFC"/>
    <w:rsid w:val="006104DB"/>
    <w:rsid w:val="00611084"/>
    <w:rsid w:val="00611DEB"/>
    <w:rsid w:val="00612F32"/>
    <w:rsid w:val="00613190"/>
    <w:rsid w:val="006136ED"/>
    <w:rsid w:val="00613D5F"/>
    <w:rsid w:val="006144B9"/>
    <w:rsid w:val="006153B1"/>
    <w:rsid w:val="006172BA"/>
    <w:rsid w:val="00617A02"/>
    <w:rsid w:val="0062160C"/>
    <w:rsid w:val="00622024"/>
    <w:rsid w:val="00622121"/>
    <w:rsid w:val="006221FB"/>
    <w:rsid w:val="00624161"/>
    <w:rsid w:val="006255DF"/>
    <w:rsid w:val="00626663"/>
    <w:rsid w:val="006271E4"/>
    <w:rsid w:val="00627B11"/>
    <w:rsid w:val="00630C02"/>
    <w:rsid w:val="006317A6"/>
    <w:rsid w:val="00632530"/>
    <w:rsid w:val="00632F57"/>
    <w:rsid w:val="0063372A"/>
    <w:rsid w:val="00633E1C"/>
    <w:rsid w:val="00633E74"/>
    <w:rsid w:val="0063554D"/>
    <w:rsid w:val="00636CDA"/>
    <w:rsid w:val="00640D8A"/>
    <w:rsid w:val="00642A81"/>
    <w:rsid w:val="00643C75"/>
    <w:rsid w:val="0064556A"/>
    <w:rsid w:val="00646AB8"/>
    <w:rsid w:val="0064772F"/>
    <w:rsid w:val="00647F19"/>
    <w:rsid w:val="006508C6"/>
    <w:rsid w:val="00650A72"/>
    <w:rsid w:val="00651921"/>
    <w:rsid w:val="00654B0F"/>
    <w:rsid w:val="00654C29"/>
    <w:rsid w:val="00661B6A"/>
    <w:rsid w:val="00662E0F"/>
    <w:rsid w:val="00662FBC"/>
    <w:rsid w:val="006646C5"/>
    <w:rsid w:val="00664D4A"/>
    <w:rsid w:val="00665235"/>
    <w:rsid w:val="00665C66"/>
    <w:rsid w:val="00667F63"/>
    <w:rsid w:val="00672229"/>
    <w:rsid w:val="00673158"/>
    <w:rsid w:val="006749CA"/>
    <w:rsid w:val="00674AD3"/>
    <w:rsid w:val="00674BAA"/>
    <w:rsid w:val="00674E32"/>
    <w:rsid w:val="006757A4"/>
    <w:rsid w:val="006764E2"/>
    <w:rsid w:val="00682684"/>
    <w:rsid w:val="006843F9"/>
    <w:rsid w:val="0068517B"/>
    <w:rsid w:val="00685B92"/>
    <w:rsid w:val="006861B0"/>
    <w:rsid w:val="0068642A"/>
    <w:rsid w:val="00686462"/>
    <w:rsid w:val="006866D5"/>
    <w:rsid w:val="00686BD2"/>
    <w:rsid w:val="00686D0F"/>
    <w:rsid w:val="006918FF"/>
    <w:rsid w:val="00691B63"/>
    <w:rsid w:val="00694376"/>
    <w:rsid w:val="00694F4C"/>
    <w:rsid w:val="0069737B"/>
    <w:rsid w:val="006A08A0"/>
    <w:rsid w:val="006A2015"/>
    <w:rsid w:val="006A2F73"/>
    <w:rsid w:val="006A33CC"/>
    <w:rsid w:val="006A3C32"/>
    <w:rsid w:val="006A4997"/>
    <w:rsid w:val="006A508E"/>
    <w:rsid w:val="006A589A"/>
    <w:rsid w:val="006B4F1E"/>
    <w:rsid w:val="006B7044"/>
    <w:rsid w:val="006B7E64"/>
    <w:rsid w:val="006C4399"/>
    <w:rsid w:val="006C4900"/>
    <w:rsid w:val="006C4BD0"/>
    <w:rsid w:val="006C551C"/>
    <w:rsid w:val="006C5EAD"/>
    <w:rsid w:val="006C6AA6"/>
    <w:rsid w:val="006D0E90"/>
    <w:rsid w:val="006D0F1A"/>
    <w:rsid w:val="006D7B6F"/>
    <w:rsid w:val="006E1012"/>
    <w:rsid w:val="006E1126"/>
    <w:rsid w:val="006E16CE"/>
    <w:rsid w:val="006E222E"/>
    <w:rsid w:val="006E38F8"/>
    <w:rsid w:val="006E45C8"/>
    <w:rsid w:val="006E5707"/>
    <w:rsid w:val="006E5A93"/>
    <w:rsid w:val="006E657D"/>
    <w:rsid w:val="006E6635"/>
    <w:rsid w:val="006E75DB"/>
    <w:rsid w:val="006F3797"/>
    <w:rsid w:val="006F4B01"/>
    <w:rsid w:val="006F4C02"/>
    <w:rsid w:val="006F6716"/>
    <w:rsid w:val="006F6766"/>
    <w:rsid w:val="0070070D"/>
    <w:rsid w:val="00701089"/>
    <w:rsid w:val="00701263"/>
    <w:rsid w:val="007017A8"/>
    <w:rsid w:val="00703721"/>
    <w:rsid w:val="00703CE5"/>
    <w:rsid w:val="00704B2E"/>
    <w:rsid w:val="00705F75"/>
    <w:rsid w:val="00710788"/>
    <w:rsid w:val="00714564"/>
    <w:rsid w:val="007145E9"/>
    <w:rsid w:val="00716BBC"/>
    <w:rsid w:val="00716F3A"/>
    <w:rsid w:val="0072061D"/>
    <w:rsid w:val="00723ED3"/>
    <w:rsid w:val="0072441A"/>
    <w:rsid w:val="00724D74"/>
    <w:rsid w:val="007260D3"/>
    <w:rsid w:val="00726A4E"/>
    <w:rsid w:val="0073099A"/>
    <w:rsid w:val="00734001"/>
    <w:rsid w:val="00734F9B"/>
    <w:rsid w:val="007379DF"/>
    <w:rsid w:val="00740443"/>
    <w:rsid w:val="0074468A"/>
    <w:rsid w:val="00744FB3"/>
    <w:rsid w:val="00745A25"/>
    <w:rsid w:val="00747347"/>
    <w:rsid w:val="00747E39"/>
    <w:rsid w:val="00751A91"/>
    <w:rsid w:val="00752146"/>
    <w:rsid w:val="0075256B"/>
    <w:rsid w:val="00753816"/>
    <w:rsid w:val="00754B5B"/>
    <w:rsid w:val="00754D0C"/>
    <w:rsid w:val="00757159"/>
    <w:rsid w:val="00757321"/>
    <w:rsid w:val="00765C73"/>
    <w:rsid w:val="00765D0C"/>
    <w:rsid w:val="007666F6"/>
    <w:rsid w:val="00767B3E"/>
    <w:rsid w:val="00767D08"/>
    <w:rsid w:val="0077008D"/>
    <w:rsid w:val="00771562"/>
    <w:rsid w:val="007719AF"/>
    <w:rsid w:val="0077266D"/>
    <w:rsid w:val="00772809"/>
    <w:rsid w:val="007752FE"/>
    <w:rsid w:val="00775D4D"/>
    <w:rsid w:val="00777654"/>
    <w:rsid w:val="00777B08"/>
    <w:rsid w:val="00781177"/>
    <w:rsid w:val="00781D8F"/>
    <w:rsid w:val="00781F0F"/>
    <w:rsid w:val="0078227D"/>
    <w:rsid w:val="007825D2"/>
    <w:rsid w:val="007831BD"/>
    <w:rsid w:val="0078326B"/>
    <w:rsid w:val="0078344F"/>
    <w:rsid w:val="0078454A"/>
    <w:rsid w:val="00785129"/>
    <w:rsid w:val="0078584E"/>
    <w:rsid w:val="007869B0"/>
    <w:rsid w:val="00786B4E"/>
    <w:rsid w:val="00786C91"/>
    <w:rsid w:val="0078779C"/>
    <w:rsid w:val="00787EC2"/>
    <w:rsid w:val="0079092F"/>
    <w:rsid w:val="00790F0E"/>
    <w:rsid w:val="00791BCB"/>
    <w:rsid w:val="00794AC3"/>
    <w:rsid w:val="00795AD5"/>
    <w:rsid w:val="0079617E"/>
    <w:rsid w:val="00797163"/>
    <w:rsid w:val="007A1228"/>
    <w:rsid w:val="007A1810"/>
    <w:rsid w:val="007A2972"/>
    <w:rsid w:val="007A3832"/>
    <w:rsid w:val="007A4556"/>
    <w:rsid w:val="007A69EA"/>
    <w:rsid w:val="007B14C1"/>
    <w:rsid w:val="007B4C00"/>
    <w:rsid w:val="007B5AFC"/>
    <w:rsid w:val="007B5D8C"/>
    <w:rsid w:val="007B677F"/>
    <w:rsid w:val="007B67DE"/>
    <w:rsid w:val="007C1A5A"/>
    <w:rsid w:val="007C42A3"/>
    <w:rsid w:val="007C4D57"/>
    <w:rsid w:val="007C6AB6"/>
    <w:rsid w:val="007C6ADF"/>
    <w:rsid w:val="007C779E"/>
    <w:rsid w:val="007D09DC"/>
    <w:rsid w:val="007D1A7D"/>
    <w:rsid w:val="007D1C4B"/>
    <w:rsid w:val="007D2D35"/>
    <w:rsid w:val="007D5F3F"/>
    <w:rsid w:val="007E042E"/>
    <w:rsid w:val="007E6EBA"/>
    <w:rsid w:val="007E739C"/>
    <w:rsid w:val="007E7574"/>
    <w:rsid w:val="007F0D05"/>
    <w:rsid w:val="007F0DB8"/>
    <w:rsid w:val="007F1487"/>
    <w:rsid w:val="007F4043"/>
    <w:rsid w:val="007F4176"/>
    <w:rsid w:val="007F4487"/>
    <w:rsid w:val="007F48BC"/>
    <w:rsid w:val="007F50E1"/>
    <w:rsid w:val="007F56DE"/>
    <w:rsid w:val="007F60E6"/>
    <w:rsid w:val="007F7AF6"/>
    <w:rsid w:val="00800E98"/>
    <w:rsid w:val="0080375B"/>
    <w:rsid w:val="00803C77"/>
    <w:rsid w:val="0080426C"/>
    <w:rsid w:val="0080438C"/>
    <w:rsid w:val="00804802"/>
    <w:rsid w:val="008055BE"/>
    <w:rsid w:val="00805D22"/>
    <w:rsid w:val="00806421"/>
    <w:rsid w:val="00806F82"/>
    <w:rsid w:val="00810195"/>
    <w:rsid w:val="00810C36"/>
    <w:rsid w:val="00811BEC"/>
    <w:rsid w:val="00812B9A"/>
    <w:rsid w:val="008154B5"/>
    <w:rsid w:val="008159AF"/>
    <w:rsid w:val="008174FF"/>
    <w:rsid w:val="008178F5"/>
    <w:rsid w:val="00817E0F"/>
    <w:rsid w:val="008205CB"/>
    <w:rsid w:val="008211DA"/>
    <w:rsid w:val="008212B9"/>
    <w:rsid w:val="008250DA"/>
    <w:rsid w:val="008253A0"/>
    <w:rsid w:val="00826C00"/>
    <w:rsid w:val="00830BA4"/>
    <w:rsid w:val="0083162A"/>
    <w:rsid w:val="00832227"/>
    <w:rsid w:val="00833218"/>
    <w:rsid w:val="00833751"/>
    <w:rsid w:val="008342DB"/>
    <w:rsid w:val="00835BFE"/>
    <w:rsid w:val="008362A0"/>
    <w:rsid w:val="00836837"/>
    <w:rsid w:val="0084050E"/>
    <w:rsid w:val="0084169A"/>
    <w:rsid w:val="00843446"/>
    <w:rsid w:val="00843CAD"/>
    <w:rsid w:val="00843F9A"/>
    <w:rsid w:val="00844727"/>
    <w:rsid w:val="008449A7"/>
    <w:rsid w:val="00845701"/>
    <w:rsid w:val="00846274"/>
    <w:rsid w:val="0084652F"/>
    <w:rsid w:val="00846737"/>
    <w:rsid w:val="00850591"/>
    <w:rsid w:val="008537EB"/>
    <w:rsid w:val="00854423"/>
    <w:rsid w:val="00856309"/>
    <w:rsid w:val="00857B6C"/>
    <w:rsid w:val="008601BD"/>
    <w:rsid w:val="00860E88"/>
    <w:rsid w:val="00861EB0"/>
    <w:rsid w:val="00863D66"/>
    <w:rsid w:val="00864094"/>
    <w:rsid w:val="00864537"/>
    <w:rsid w:val="00864783"/>
    <w:rsid w:val="00864ABE"/>
    <w:rsid w:val="008739C3"/>
    <w:rsid w:val="00873F7F"/>
    <w:rsid w:val="00875427"/>
    <w:rsid w:val="00875506"/>
    <w:rsid w:val="008769ED"/>
    <w:rsid w:val="00876D90"/>
    <w:rsid w:val="00882F30"/>
    <w:rsid w:val="0088449F"/>
    <w:rsid w:val="008853EE"/>
    <w:rsid w:val="008911C2"/>
    <w:rsid w:val="00891E71"/>
    <w:rsid w:val="00892DB0"/>
    <w:rsid w:val="00894108"/>
    <w:rsid w:val="008951D3"/>
    <w:rsid w:val="008959B9"/>
    <w:rsid w:val="008A0A21"/>
    <w:rsid w:val="008A0B6D"/>
    <w:rsid w:val="008A24B3"/>
    <w:rsid w:val="008A4B3D"/>
    <w:rsid w:val="008A7F6B"/>
    <w:rsid w:val="008B04F1"/>
    <w:rsid w:val="008B06E4"/>
    <w:rsid w:val="008B3A3D"/>
    <w:rsid w:val="008B5138"/>
    <w:rsid w:val="008B52B4"/>
    <w:rsid w:val="008C2D09"/>
    <w:rsid w:val="008C3A49"/>
    <w:rsid w:val="008C5C98"/>
    <w:rsid w:val="008C66CF"/>
    <w:rsid w:val="008D0CFF"/>
    <w:rsid w:val="008D1401"/>
    <w:rsid w:val="008D201B"/>
    <w:rsid w:val="008D632B"/>
    <w:rsid w:val="008E1734"/>
    <w:rsid w:val="008E2CA0"/>
    <w:rsid w:val="008E2F4F"/>
    <w:rsid w:val="008F2B50"/>
    <w:rsid w:val="008F2CA8"/>
    <w:rsid w:val="008F7CB6"/>
    <w:rsid w:val="009017F4"/>
    <w:rsid w:val="00902E6B"/>
    <w:rsid w:val="00906D2A"/>
    <w:rsid w:val="00912E55"/>
    <w:rsid w:val="00913D91"/>
    <w:rsid w:val="00914899"/>
    <w:rsid w:val="00916434"/>
    <w:rsid w:val="00920B97"/>
    <w:rsid w:val="0092314E"/>
    <w:rsid w:val="00923C6B"/>
    <w:rsid w:val="00924CC1"/>
    <w:rsid w:val="009257E5"/>
    <w:rsid w:val="00927E5F"/>
    <w:rsid w:val="00927F78"/>
    <w:rsid w:val="00930974"/>
    <w:rsid w:val="00931FF7"/>
    <w:rsid w:val="00932377"/>
    <w:rsid w:val="009334D4"/>
    <w:rsid w:val="00933A3A"/>
    <w:rsid w:val="00933C2D"/>
    <w:rsid w:val="00935DD5"/>
    <w:rsid w:val="00935FCE"/>
    <w:rsid w:val="0093756E"/>
    <w:rsid w:val="00942667"/>
    <w:rsid w:val="009429D5"/>
    <w:rsid w:val="00943FA2"/>
    <w:rsid w:val="009459FA"/>
    <w:rsid w:val="00946350"/>
    <w:rsid w:val="00952FB0"/>
    <w:rsid w:val="00953A32"/>
    <w:rsid w:val="00953DBE"/>
    <w:rsid w:val="00954BB2"/>
    <w:rsid w:val="0095582B"/>
    <w:rsid w:val="0095583F"/>
    <w:rsid w:val="00957EAE"/>
    <w:rsid w:val="00960B32"/>
    <w:rsid w:val="00962DB7"/>
    <w:rsid w:val="00962F1A"/>
    <w:rsid w:val="00963D4D"/>
    <w:rsid w:val="0096639A"/>
    <w:rsid w:val="00967676"/>
    <w:rsid w:val="00970271"/>
    <w:rsid w:val="00970AA8"/>
    <w:rsid w:val="00974AB0"/>
    <w:rsid w:val="0097557B"/>
    <w:rsid w:val="00975A83"/>
    <w:rsid w:val="0098214F"/>
    <w:rsid w:val="0098471A"/>
    <w:rsid w:val="009854D4"/>
    <w:rsid w:val="00986D38"/>
    <w:rsid w:val="00990505"/>
    <w:rsid w:val="00991A8B"/>
    <w:rsid w:val="00993797"/>
    <w:rsid w:val="009938A5"/>
    <w:rsid w:val="00994B00"/>
    <w:rsid w:val="00994E5C"/>
    <w:rsid w:val="00995922"/>
    <w:rsid w:val="00995DE1"/>
    <w:rsid w:val="00996C76"/>
    <w:rsid w:val="00997A8C"/>
    <w:rsid w:val="009A0486"/>
    <w:rsid w:val="009A32AB"/>
    <w:rsid w:val="009A4101"/>
    <w:rsid w:val="009A7BBF"/>
    <w:rsid w:val="009B1EEB"/>
    <w:rsid w:val="009B278A"/>
    <w:rsid w:val="009B2A43"/>
    <w:rsid w:val="009B4FB8"/>
    <w:rsid w:val="009B59C9"/>
    <w:rsid w:val="009B66A8"/>
    <w:rsid w:val="009B7885"/>
    <w:rsid w:val="009C02C9"/>
    <w:rsid w:val="009C1831"/>
    <w:rsid w:val="009C1ABC"/>
    <w:rsid w:val="009C2AF1"/>
    <w:rsid w:val="009C3205"/>
    <w:rsid w:val="009C32D4"/>
    <w:rsid w:val="009C452D"/>
    <w:rsid w:val="009C6915"/>
    <w:rsid w:val="009C69D3"/>
    <w:rsid w:val="009D1B2F"/>
    <w:rsid w:val="009D31CE"/>
    <w:rsid w:val="009D36F6"/>
    <w:rsid w:val="009D41B5"/>
    <w:rsid w:val="009D4C07"/>
    <w:rsid w:val="009D4D9F"/>
    <w:rsid w:val="009D61B4"/>
    <w:rsid w:val="009D6535"/>
    <w:rsid w:val="009D6E5F"/>
    <w:rsid w:val="009D763F"/>
    <w:rsid w:val="009E1600"/>
    <w:rsid w:val="009E1848"/>
    <w:rsid w:val="009E2702"/>
    <w:rsid w:val="009E45AE"/>
    <w:rsid w:val="009E45C1"/>
    <w:rsid w:val="009E5123"/>
    <w:rsid w:val="009E60AB"/>
    <w:rsid w:val="009E6438"/>
    <w:rsid w:val="009E72A4"/>
    <w:rsid w:val="009E78B5"/>
    <w:rsid w:val="009E7D7D"/>
    <w:rsid w:val="009F0343"/>
    <w:rsid w:val="009F10DD"/>
    <w:rsid w:val="009F175D"/>
    <w:rsid w:val="009F1985"/>
    <w:rsid w:val="009F316B"/>
    <w:rsid w:val="009F3516"/>
    <w:rsid w:val="009F526D"/>
    <w:rsid w:val="009F5433"/>
    <w:rsid w:val="009F5447"/>
    <w:rsid w:val="009F7CE8"/>
    <w:rsid w:val="00A018AC"/>
    <w:rsid w:val="00A01918"/>
    <w:rsid w:val="00A029BC"/>
    <w:rsid w:val="00A0352E"/>
    <w:rsid w:val="00A036E8"/>
    <w:rsid w:val="00A0634C"/>
    <w:rsid w:val="00A12018"/>
    <w:rsid w:val="00A14359"/>
    <w:rsid w:val="00A1582F"/>
    <w:rsid w:val="00A16543"/>
    <w:rsid w:val="00A212ED"/>
    <w:rsid w:val="00A2130C"/>
    <w:rsid w:val="00A246E0"/>
    <w:rsid w:val="00A250AC"/>
    <w:rsid w:val="00A250DE"/>
    <w:rsid w:val="00A26B0B"/>
    <w:rsid w:val="00A30583"/>
    <w:rsid w:val="00A30F51"/>
    <w:rsid w:val="00A31306"/>
    <w:rsid w:val="00A32327"/>
    <w:rsid w:val="00A32603"/>
    <w:rsid w:val="00A340A0"/>
    <w:rsid w:val="00A35055"/>
    <w:rsid w:val="00A37991"/>
    <w:rsid w:val="00A40393"/>
    <w:rsid w:val="00A41A59"/>
    <w:rsid w:val="00A43804"/>
    <w:rsid w:val="00A4391C"/>
    <w:rsid w:val="00A472AC"/>
    <w:rsid w:val="00A508E8"/>
    <w:rsid w:val="00A5202E"/>
    <w:rsid w:val="00A53E31"/>
    <w:rsid w:val="00A54736"/>
    <w:rsid w:val="00A5628D"/>
    <w:rsid w:val="00A60859"/>
    <w:rsid w:val="00A61C08"/>
    <w:rsid w:val="00A6274B"/>
    <w:rsid w:val="00A636E3"/>
    <w:rsid w:val="00A63E4F"/>
    <w:rsid w:val="00A64005"/>
    <w:rsid w:val="00A6599A"/>
    <w:rsid w:val="00A67293"/>
    <w:rsid w:val="00A677BD"/>
    <w:rsid w:val="00A67BAE"/>
    <w:rsid w:val="00A809EF"/>
    <w:rsid w:val="00A82FAB"/>
    <w:rsid w:val="00A8512B"/>
    <w:rsid w:val="00A8553B"/>
    <w:rsid w:val="00A86DC1"/>
    <w:rsid w:val="00A87D49"/>
    <w:rsid w:val="00A90D91"/>
    <w:rsid w:val="00A9231D"/>
    <w:rsid w:val="00A92340"/>
    <w:rsid w:val="00A926F6"/>
    <w:rsid w:val="00A961C9"/>
    <w:rsid w:val="00A97F44"/>
    <w:rsid w:val="00AA2552"/>
    <w:rsid w:val="00AA3180"/>
    <w:rsid w:val="00AA43F2"/>
    <w:rsid w:val="00AA47F1"/>
    <w:rsid w:val="00AA4AC4"/>
    <w:rsid w:val="00AA5F40"/>
    <w:rsid w:val="00AA7ED6"/>
    <w:rsid w:val="00AB313B"/>
    <w:rsid w:val="00AB4B45"/>
    <w:rsid w:val="00AB5878"/>
    <w:rsid w:val="00AB735A"/>
    <w:rsid w:val="00AB7799"/>
    <w:rsid w:val="00AC2156"/>
    <w:rsid w:val="00AC31E8"/>
    <w:rsid w:val="00AC327F"/>
    <w:rsid w:val="00AC4313"/>
    <w:rsid w:val="00AC4613"/>
    <w:rsid w:val="00AC53E7"/>
    <w:rsid w:val="00AC58C3"/>
    <w:rsid w:val="00AC744A"/>
    <w:rsid w:val="00AC7707"/>
    <w:rsid w:val="00AD0B20"/>
    <w:rsid w:val="00AD0BB4"/>
    <w:rsid w:val="00AD0D5C"/>
    <w:rsid w:val="00AD15AB"/>
    <w:rsid w:val="00AD176E"/>
    <w:rsid w:val="00AD17CD"/>
    <w:rsid w:val="00AD29CC"/>
    <w:rsid w:val="00AD4E9D"/>
    <w:rsid w:val="00AD66DB"/>
    <w:rsid w:val="00AD7010"/>
    <w:rsid w:val="00AE0509"/>
    <w:rsid w:val="00AE091D"/>
    <w:rsid w:val="00AE11B1"/>
    <w:rsid w:val="00AE13EC"/>
    <w:rsid w:val="00AE2096"/>
    <w:rsid w:val="00AE25FA"/>
    <w:rsid w:val="00AE27F7"/>
    <w:rsid w:val="00AE296C"/>
    <w:rsid w:val="00AE3330"/>
    <w:rsid w:val="00AE3898"/>
    <w:rsid w:val="00AE41D7"/>
    <w:rsid w:val="00AE4D99"/>
    <w:rsid w:val="00AE5E8A"/>
    <w:rsid w:val="00AE7E99"/>
    <w:rsid w:val="00AF001A"/>
    <w:rsid w:val="00AF0646"/>
    <w:rsid w:val="00AF0669"/>
    <w:rsid w:val="00AF102C"/>
    <w:rsid w:val="00AF159E"/>
    <w:rsid w:val="00AF21B9"/>
    <w:rsid w:val="00AF4784"/>
    <w:rsid w:val="00AF4AB7"/>
    <w:rsid w:val="00AF59A1"/>
    <w:rsid w:val="00AF65E3"/>
    <w:rsid w:val="00AF6A11"/>
    <w:rsid w:val="00AF6D5E"/>
    <w:rsid w:val="00AF7614"/>
    <w:rsid w:val="00AF7F85"/>
    <w:rsid w:val="00B0156B"/>
    <w:rsid w:val="00B01689"/>
    <w:rsid w:val="00B03D88"/>
    <w:rsid w:val="00B05698"/>
    <w:rsid w:val="00B05D2A"/>
    <w:rsid w:val="00B06B50"/>
    <w:rsid w:val="00B0791C"/>
    <w:rsid w:val="00B102AE"/>
    <w:rsid w:val="00B11AFA"/>
    <w:rsid w:val="00B11CEA"/>
    <w:rsid w:val="00B12DFE"/>
    <w:rsid w:val="00B14416"/>
    <w:rsid w:val="00B148E0"/>
    <w:rsid w:val="00B152FD"/>
    <w:rsid w:val="00B16D56"/>
    <w:rsid w:val="00B174A8"/>
    <w:rsid w:val="00B17A0F"/>
    <w:rsid w:val="00B202F6"/>
    <w:rsid w:val="00B20FDE"/>
    <w:rsid w:val="00B2156F"/>
    <w:rsid w:val="00B21B22"/>
    <w:rsid w:val="00B225C4"/>
    <w:rsid w:val="00B22A97"/>
    <w:rsid w:val="00B27553"/>
    <w:rsid w:val="00B301C3"/>
    <w:rsid w:val="00B30CAB"/>
    <w:rsid w:val="00B31E26"/>
    <w:rsid w:val="00B32332"/>
    <w:rsid w:val="00B34E88"/>
    <w:rsid w:val="00B35226"/>
    <w:rsid w:val="00B371CE"/>
    <w:rsid w:val="00B3774E"/>
    <w:rsid w:val="00B40879"/>
    <w:rsid w:val="00B44525"/>
    <w:rsid w:val="00B44ABC"/>
    <w:rsid w:val="00B44F91"/>
    <w:rsid w:val="00B462B0"/>
    <w:rsid w:val="00B47AB7"/>
    <w:rsid w:val="00B47EBF"/>
    <w:rsid w:val="00B5070E"/>
    <w:rsid w:val="00B50DA9"/>
    <w:rsid w:val="00B51674"/>
    <w:rsid w:val="00B52CA7"/>
    <w:rsid w:val="00B54468"/>
    <w:rsid w:val="00B604E6"/>
    <w:rsid w:val="00B60811"/>
    <w:rsid w:val="00B60BD5"/>
    <w:rsid w:val="00B60F90"/>
    <w:rsid w:val="00B6135A"/>
    <w:rsid w:val="00B637FF"/>
    <w:rsid w:val="00B65258"/>
    <w:rsid w:val="00B655AE"/>
    <w:rsid w:val="00B66809"/>
    <w:rsid w:val="00B66D0D"/>
    <w:rsid w:val="00B67AAD"/>
    <w:rsid w:val="00B67EB3"/>
    <w:rsid w:val="00B703BA"/>
    <w:rsid w:val="00B72CA0"/>
    <w:rsid w:val="00B735EE"/>
    <w:rsid w:val="00B75C2A"/>
    <w:rsid w:val="00B76222"/>
    <w:rsid w:val="00B7753B"/>
    <w:rsid w:val="00B801C4"/>
    <w:rsid w:val="00B80B9A"/>
    <w:rsid w:val="00B80EB0"/>
    <w:rsid w:val="00B81B4B"/>
    <w:rsid w:val="00B83B44"/>
    <w:rsid w:val="00B844A4"/>
    <w:rsid w:val="00B84E91"/>
    <w:rsid w:val="00B85C18"/>
    <w:rsid w:val="00B909EE"/>
    <w:rsid w:val="00B92167"/>
    <w:rsid w:val="00B92527"/>
    <w:rsid w:val="00B94606"/>
    <w:rsid w:val="00B95F5E"/>
    <w:rsid w:val="00B96A02"/>
    <w:rsid w:val="00B97FDD"/>
    <w:rsid w:val="00BA3D4A"/>
    <w:rsid w:val="00BA5228"/>
    <w:rsid w:val="00BA558E"/>
    <w:rsid w:val="00BA61DA"/>
    <w:rsid w:val="00BA6B5B"/>
    <w:rsid w:val="00BB1273"/>
    <w:rsid w:val="00BB1889"/>
    <w:rsid w:val="00BB316A"/>
    <w:rsid w:val="00BB322D"/>
    <w:rsid w:val="00BB3B94"/>
    <w:rsid w:val="00BB3E7A"/>
    <w:rsid w:val="00BB434E"/>
    <w:rsid w:val="00BB4447"/>
    <w:rsid w:val="00BB52B1"/>
    <w:rsid w:val="00BB52E8"/>
    <w:rsid w:val="00BB54D3"/>
    <w:rsid w:val="00BB5C65"/>
    <w:rsid w:val="00BB60E1"/>
    <w:rsid w:val="00BB6F8E"/>
    <w:rsid w:val="00BC0723"/>
    <w:rsid w:val="00BC14F6"/>
    <w:rsid w:val="00BC191A"/>
    <w:rsid w:val="00BC4176"/>
    <w:rsid w:val="00BC4774"/>
    <w:rsid w:val="00BC584D"/>
    <w:rsid w:val="00BC59E2"/>
    <w:rsid w:val="00BC661B"/>
    <w:rsid w:val="00BC69A2"/>
    <w:rsid w:val="00BC6AA1"/>
    <w:rsid w:val="00BE1783"/>
    <w:rsid w:val="00BE17D3"/>
    <w:rsid w:val="00BE58DB"/>
    <w:rsid w:val="00BE673C"/>
    <w:rsid w:val="00BF30DE"/>
    <w:rsid w:val="00BF470C"/>
    <w:rsid w:val="00BF6170"/>
    <w:rsid w:val="00BF62B1"/>
    <w:rsid w:val="00BF6474"/>
    <w:rsid w:val="00BF6D05"/>
    <w:rsid w:val="00BF72E8"/>
    <w:rsid w:val="00C037C8"/>
    <w:rsid w:val="00C03DFB"/>
    <w:rsid w:val="00C069D8"/>
    <w:rsid w:val="00C07A3E"/>
    <w:rsid w:val="00C10917"/>
    <w:rsid w:val="00C11F3B"/>
    <w:rsid w:val="00C11F83"/>
    <w:rsid w:val="00C12014"/>
    <w:rsid w:val="00C13A69"/>
    <w:rsid w:val="00C1402F"/>
    <w:rsid w:val="00C149F2"/>
    <w:rsid w:val="00C14FFB"/>
    <w:rsid w:val="00C16241"/>
    <w:rsid w:val="00C16BC6"/>
    <w:rsid w:val="00C16FD3"/>
    <w:rsid w:val="00C17055"/>
    <w:rsid w:val="00C21A08"/>
    <w:rsid w:val="00C22511"/>
    <w:rsid w:val="00C2358E"/>
    <w:rsid w:val="00C235D6"/>
    <w:rsid w:val="00C23EA4"/>
    <w:rsid w:val="00C2406B"/>
    <w:rsid w:val="00C24917"/>
    <w:rsid w:val="00C25048"/>
    <w:rsid w:val="00C2690A"/>
    <w:rsid w:val="00C26B3D"/>
    <w:rsid w:val="00C279A2"/>
    <w:rsid w:val="00C3298E"/>
    <w:rsid w:val="00C32ECB"/>
    <w:rsid w:val="00C34F77"/>
    <w:rsid w:val="00C412E7"/>
    <w:rsid w:val="00C42DFB"/>
    <w:rsid w:val="00C44912"/>
    <w:rsid w:val="00C51313"/>
    <w:rsid w:val="00C51594"/>
    <w:rsid w:val="00C51EB7"/>
    <w:rsid w:val="00C52647"/>
    <w:rsid w:val="00C55562"/>
    <w:rsid w:val="00C570E3"/>
    <w:rsid w:val="00C5742E"/>
    <w:rsid w:val="00C577D9"/>
    <w:rsid w:val="00C625DD"/>
    <w:rsid w:val="00C63F64"/>
    <w:rsid w:val="00C64FD6"/>
    <w:rsid w:val="00C6549C"/>
    <w:rsid w:val="00C67718"/>
    <w:rsid w:val="00C713BD"/>
    <w:rsid w:val="00C727C1"/>
    <w:rsid w:val="00C72A62"/>
    <w:rsid w:val="00C769B1"/>
    <w:rsid w:val="00C76B3F"/>
    <w:rsid w:val="00C76F39"/>
    <w:rsid w:val="00C8028A"/>
    <w:rsid w:val="00C81937"/>
    <w:rsid w:val="00C81E73"/>
    <w:rsid w:val="00C837E7"/>
    <w:rsid w:val="00C845E0"/>
    <w:rsid w:val="00C86578"/>
    <w:rsid w:val="00C87161"/>
    <w:rsid w:val="00C876E3"/>
    <w:rsid w:val="00C87935"/>
    <w:rsid w:val="00C905EE"/>
    <w:rsid w:val="00C9186D"/>
    <w:rsid w:val="00C92323"/>
    <w:rsid w:val="00C92D13"/>
    <w:rsid w:val="00C960ED"/>
    <w:rsid w:val="00C97AB6"/>
    <w:rsid w:val="00C97C06"/>
    <w:rsid w:val="00CA088E"/>
    <w:rsid w:val="00CA0F65"/>
    <w:rsid w:val="00CA21DC"/>
    <w:rsid w:val="00CA2859"/>
    <w:rsid w:val="00CA3B52"/>
    <w:rsid w:val="00CA483D"/>
    <w:rsid w:val="00CA5B6E"/>
    <w:rsid w:val="00CA5D2B"/>
    <w:rsid w:val="00CB152E"/>
    <w:rsid w:val="00CB1EA2"/>
    <w:rsid w:val="00CB44CB"/>
    <w:rsid w:val="00CB642D"/>
    <w:rsid w:val="00CB771F"/>
    <w:rsid w:val="00CC0B75"/>
    <w:rsid w:val="00CC0D26"/>
    <w:rsid w:val="00CC263B"/>
    <w:rsid w:val="00CC2EC1"/>
    <w:rsid w:val="00CC4205"/>
    <w:rsid w:val="00CC45F1"/>
    <w:rsid w:val="00CC473A"/>
    <w:rsid w:val="00CC4A18"/>
    <w:rsid w:val="00CC4D48"/>
    <w:rsid w:val="00CC5498"/>
    <w:rsid w:val="00CC5C53"/>
    <w:rsid w:val="00CC611C"/>
    <w:rsid w:val="00CC67DF"/>
    <w:rsid w:val="00CC7504"/>
    <w:rsid w:val="00CD0B45"/>
    <w:rsid w:val="00CD38C5"/>
    <w:rsid w:val="00CD40A7"/>
    <w:rsid w:val="00CD4BEB"/>
    <w:rsid w:val="00CD5D4D"/>
    <w:rsid w:val="00CD6F44"/>
    <w:rsid w:val="00CD762E"/>
    <w:rsid w:val="00CE0D58"/>
    <w:rsid w:val="00CE1E45"/>
    <w:rsid w:val="00CE228A"/>
    <w:rsid w:val="00CE30E2"/>
    <w:rsid w:val="00CE44CA"/>
    <w:rsid w:val="00CE5A13"/>
    <w:rsid w:val="00CE5F2C"/>
    <w:rsid w:val="00CE62C5"/>
    <w:rsid w:val="00CE6960"/>
    <w:rsid w:val="00CE7974"/>
    <w:rsid w:val="00CF02E6"/>
    <w:rsid w:val="00CF1C32"/>
    <w:rsid w:val="00CF1DC8"/>
    <w:rsid w:val="00CF20D9"/>
    <w:rsid w:val="00CF3045"/>
    <w:rsid w:val="00CF545A"/>
    <w:rsid w:val="00CF59EA"/>
    <w:rsid w:val="00CF5A35"/>
    <w:rsid w:val="00CF65B7"/>
    <w:rsid w:val="00CF6BB9"/>
    <w:rsid w:val="00D00366"/>
    <w:rsid w:val="00D009B2"/>
    <w:rsid w:val="00D01A35"/>
    <w:rsid w:val="00D01F17"/>
    <w:rsid w:val="00D02294"/>
    <w:rsid w:val="00D02743"/>
    <w:rsid w:val="00D037FB"/>
    <w:rsid w:val="00D03D3C"/>
    <w:rsid w:val="00D06B00"/>
    <w:rsid w:val="00D0712B"/>
    <w:rsid w:val="00D14CC1"/>
    <w:rsid w:val="00D20200"/>
    <w:rsid w:val="00D2083A"/>
    <w:rsid w:val="00D2194A"/>
    <w:rsid w:val="00D22DA9"/>
    <w:rsid w:val="00D231EA"/>
    <w:rsid w:val="00D23E1E"/>
    <w:rsid w:val="00D2575A"/>
    <w:rsid w:val="00D2678A"/>
    <w:rsid w:val="00D26F37"/>
    <w:rsid w:val="00D326B1"/>
    <w:rsid w:val="00D3363E"/>
    <w:rsid w:val="00D33768"/>
    <w:rsid w:val="00D35D64"/>
    <w:rsid w:val="00D360EC"/>
    <w:rsid w:val="00D43913"/>
    <w:rsid w:val="00D44D84"/>
    <w:rsid w:val="00D44EB2"/>
    <w:rsid w:val="00D45DFC"/>
    <w:rsid w:val="00D46F38"/>
    <w:rsid w:val="00D4755E"/>
    <w:rsid w:val="00D500F7"/>
    <w:rsid w:val="00D5132D"/>
    <w:rsid w:val="00D55B79"/>
    <w:rsid w:val="00D569F6"/>
    <w:rsid w:val="00D65259"/>
    <w:rsid w:val="00D6668A"/>
    <w:rsid w:val="00D722C5"/>
    <w:rsid w:val="00D7713F"/>
    <w:rsid w:val="00D77342"/>
    <w:rsid w:val="00D774DD"/>
    <w:rsid w:val="00D77B8B"/>
    <w:rsid w:val="00D804A4"/>
    <w:rsid w:val="00D80CBE"/>
    <w:rsid w:val="00D8242F"/>
    <w:rsid w:val="00D828D9"/>
    <w:rsid w:val="00D83644"/>
    <w:rsid w:val="00D86C03"/>
    <w:rsid w:val="00D900FD"/>
    <w:rsid w:val="00D91635"/>
    <w:rsid w:val="00D92A50"/>
    <w:rsid w:val="00D92E42"/>
    <w:rsid w:val="00D9446E"/>
    <w:rsid w:val="00D977D5"/>
    <w:rsid w:val="00D979F6"/>
    <w:rsid w:val="00DA0897"/>
    <w:rsid w:val="00DA1D66"/>
    <w:rsid w:val="00DA497F"/>
    <w:rsid w:val="00DA5179"/>
    <w:rsid w:val="00DA6569"/>
    <w:rsid w:val="00DA6F03"/>
    <w:rsid w:val="00DB088F"/>
    <w:rsid w:val="00DB0D17"/>
    <w:rsid w:val="00DB3FB2"/>
    <w:rsid w:val="00DB4A2B"/>
    <w:rsid w:val="00DB7E2F"/>
    <w:rsid w:val="00DC08F5"/>
    <w:rsid w:val="00DC15C4"/>
    <w:rsid w:val="00DC63BF"/>
    <w:rsid w:val="00DC6B19"/>
    <w:rsid w:val="00DD055E"/>
    <w:rsid w:val="00DD0EE9"/>
    <w:rsid w:val="00DD1781"/>
    <w:rsid w:val="00DD1BD0"/>
    <w:rsid w:val="00DD280A"/>
    <w:rsid w:val="00DD630F"/>
    <w:rsid w:val="00DD6B0D"/>
    <w:rsid w:val="00DD6E3C"/>
    <w:rsid w:val="00DE002A"/>
    <w:rsid w:val="00DE32F6"/>
    <w:rsid w:val="00DE4055"/>
    <w:rsid w:val="00DE4BA3"/>
    <w:rsid w:val="00DE5AAD"/>
    <w:rsid w:val="00DE70D2"/>
    <w:rsid w:val="00DE76CB"/>
    <w:rsid w:val="00DE7D53"/>
    <w:rsid w:val="00DF2BC0"/>
    <w:rsid w:val="00DF2DBC"/>
    <w:rsid w:val="00DF3E38"/>
    <w:rsid w:val="00DF4141"/>
    <w:rsid w:val="00DF4462"/>
    <w:rsid w:val="00DF4735"/>
    <w:rsid w:val="00DF4C5C"/>
    <w:rsid w:val="00DF5E26"/>
    <w:rsid w:val="00E00370"/>
    <w:rsid w:val="00E00621"/>
    <w:rsid w:val="00E03352"/>
    <w:rsid w:val="00E03A99"/>
    <w:rsid w:val="00E10490"/>
    <w:rsid w:val="00E11126"/>
    <w:rsid w:val="00E11738"/>
    <w:rsid w:val="00E11D7B"/>
    <w:rsid w:val="00E12652"/>
    <w:rsid w:val="00E1285B"/>
    <w:rsid w:val="00E1656D"/>
    <w:rsid w:val="00E179B9"/>
    <w:rsid w:val="00E200DD"/>
    <w:rsid w:val="00E2048B"/>
    <w:rsid w:val="00E215E2"/>
    <w:rsid w:val="00E24ACD"/>
    <w:rsid w:val="00E260E7"/>
    <w:rsid w:val="00E26B5E"/>
    <w:rsid w:val="00E273F5"/>
    <w:rsid w:val="00E274D4"/>
    <w:rsid w:val="00E27A0A"/>
    <w:rsid w:val="00E31823"/>
    <w:rsid w:val="00E31AFD"/>
    <w:rsid w:val="00E32EF4"/>
    <w:rsid w:val="00E33E47"/>
    <w:rsid w:val="00E35000"/>
    <w:rsid w:val="00E40520"/>
    <w:rsid w:val="00E40893"/>
    <w:rsid w:val="00E40E6F"/>
    <w:rsid w:val="00E40EFA"/>
    <w:rsid w:val="00E41781"/>
    <w:rsid w:val="00E41C93"/>
    <w:rsid w:val="00E42BAF"/>
    <w:rsid w:val="00E4389E"/>
    <w:rsid w:val="00E451F9"/>
    <w:rsid w:val="00E453E9"/>
    <w:rsid w:val="00E46E0E"/>
    <w:rsid w:val="00E505C6"/>
    <w:rsid w:val="00E5161A"/>
    <w:rsid w:val="00E53D76"/>
    <w:rsid w:val="00E5415C"/>
    <w:rsid w:val="00E548F0"/>
    <w:rsid w:val="00E557C2"/>
    <w:rsid w:val="00E564C5"/>
    <w:rsid w:val="00E56740"/>
    <w:rsid w:val="00E60273"/>
    <w:rsid w:val="00E607D7"/>
    <w:rsid w:val="00E61569"/>
    <w:rsid w:val="00E6562E"/>
    <w:rsid w:val="00E659A4"/>
    <w:rsid w:val="00E66693"/>
    <w:rsid w:val="00E66B65"/>
    <w:rsid w:val="00E70419"/>
    <w:rsid w:val="00E70AF0"/>
    <w:rsid w:val="00E712ED"/>
    <w:rsid w:val="00E71590"/>
    <w:rsid w:val="00E7172B"/>
    <w:rsid w:val="00E72627"/>
    <w:rsid w:val="00E73118"/>
    <w:rsid w:val="00E73A58"/>
    <w:rsid w:val="00E74652"/>
    <w:rsid w:val="00E816D0"/>
    <w:rsid w:val="00E81CCA"/>
    <w:rsid w:val="00E830B6"/>
    <w:rsid w:val="00E830D3"/>
    <w:rsid w:val="00E869A0"/>
    <w:rsid w:val="00E86F14"/>
    <w:rsid w:val="00E91837"/>
    <w:rsid w:val="00E92C8B"/>
    <w:rsid w:val="00E93536"/>
    <w:rsid w:val="00E943A5"/>
    <w:rsid w:val="00E94562"/>
    <w:rsid w:val="00E95EA3"/>
    <w:rsid w:val="00E962DB"/>
    <w:rsid w:val="00E9710A"/>
    <w:rsid w:val="00E978F9"/>
    <w:rsid w:val="00EA022D"/>
    <w:rsid w:val="00EA18E7"/>
    <w:rsid w:val="00EA1E4D"/>
    <w:rsid w:val="00EA2314"/>
    <w:rsid w:val="00EA2A8C"/>
    <w:rsid w:val="00EA32A7"/>
    <w:rsid w:val="00EA39DA"/>
    <w:rsid w:val="00EA5440"/>
    <w:rsid w:val="00EA7E88"/>
    <w:rsid w:val="00EB5DD1"/>
    <w:rsid w:val="00EB70FF"/>
    <w:rsid w:val="00EC049F"/>
    <w:rsid w:val="00EC15E1"/>
    <w:rsid w:val="00EC1FF8"/>
    <w:rsid w:val="00EC42E8"/>
    <w:rsid w:val="00EC4530"/>
    <w:rsid w:val="00EC4A36"/>
    <w:rsid w:val="00EC5131"/>
    <w:rsid w:val="00ED0CC6"/>
    <w:rsid w:val="00ED1E32"/>
    <w:rsid w:val="00ED2CBC"/>
    <w:rsid w:val="00ED3271"/>
    <w:rsid w:val="00ED6129"/>
    <w:rsid w:val="00EE1A5A"/>
    <w:rsid w:val="00EE3CBC"/>
    <w:rsid w:val="00EE6547"/>
    <w:rsid w:val="00EF01BA"/>
    <w:rsid w:val="00EF07B2"/>
    <w:rsid w:val="00EF1EB8"/>
    <w:rsid w:val="00EF3357"/>
    <w:rsid w:val="00EF51B4"/>
    <w:rsid w:val="00F004CE"/>
    <w:rsid w:val="00F0361B"/>
    <w:rsid w:val="00F04035"/>
    <w:rsid w:val="00F047B8"/>
    <w:rsid w:val="00F04BE2"/>
    <w:rsid w:val="00F055E9"/>
    <w:rsid w:val="00F05CD3"/>
    <w:rsid w:val="00F06E6A"/>
    <w:rsid w:val="00F072EC"/>
    <w:rsid w:val="00F078EC"/>
    <w:rsid w:val="00F10761"/>
    <w:rsid w:val="00F10844"/>
    <w:rsid w:val="00F12561"/>
    <w:rsid w:val="00F12FA2"/>
    <w:rsid w:val="00F13E54"/>
    <w:rsid w:val="00F13EAD"/>
    <w:rsid w:val="00F14D11"/>
    <w:rsid w:val="00F20192"/>
    <w:rsid w:val="00F20518"/>
    <w:rsid w:val="00F2051C"/>
    <w:rsid w:val="00F20C7A"/>
    <w:rsid w:val="00F219AA"/>
    <w:rsid w:val="00F221A9"/>
    <w:rsid w:val="00F26122"/>
    <w:rsid w:val="00F27239"/>
    <w:rsid w:val="00F27CE8"/>
    <w:rsid w:val="00F3056D"/>
    <w:rsid w:val="00F3684F"/>
    <w:rsid w:val="00F36899"/>
    <w:rsid w:val="00F379C4"/>
    <w:rsid w:val="00F4039C"/>
    <w:rsid w:val="00F4096A"/>
    <w:rsid w:val="00F43CFF"/>
    <w:rsid w:val="00F45933"/>
    <w:rsid w:val="00F46961"/>
    <w:rsid w:val="00F50BAD"/>
    <w:rsid w:val="00F50EA9"/>
    <w:rsid w:val="00F50FC4"/>
    <w:rsid w:val="00F524BB"/>
    <w:rsid w:val="00F52BA7"/>
    <w:rsid w:val="00F53292"/>
    <w:rsid w:val="00F54069"/>
    <w:rsid w:val="00F540F0"/>
    <w:rsid w:val="00F5510A"/>
    <w:rsid w:val="00F55A96"/>
    <w:rsid w:val="00F57CAB"/>
    <w:rsid w:val="00F618DA"/>
    <w:rsid w:val="00F631F4"/>
    <w:rsid w:val="00F636DE"/>
    <w:rsid w:val="00F673F9"/>
    <w:rsid w:val="00F67546"/>
    <w:rsid w:val="00F70880"/>
    <w:rsid w:val="00F70C1D"/>
    <w:rsid w:val="00F71449"/>
    <w:rsid w:val="00F731C9"/>
    <w:rsid w:val="00F733F6"/>
    <w:rsid w:val="00F743B3"/>
    <w:rsid w:val="00F753DD"/>
    <w:rsid w:val="00F75F0C"/>
    <w:rsid w:val="00F81AA8"/>
    <w:rsid w:val="00F82720"/>
    <w:rsid w:val="00F83D74"/>
    <w:rsid w:val="00F84CB8"/>
    <w:rsid w:val="00F85A7D"/>
    <w:rsid w:val="00F86DD5"/>
    <w:rsid w:val="00F9071B"/>
    <w:rsid w:val="00F90857"/>
    <w:rsid w:val="00F9099B"/>
    <w:rsid w:val="00F90A76"/>
    <w:rsid w:val="00F91943"/>
    <w:rsid w:val="00F94F3F"/>
    <w:rsid w:val="00F95CB2"/>
    <w:rsid w:val="00F95EDB"/>
    <w:rsid w:val="00FA5B98"/>
    <w:rsid w:val="00FA5BF6"/>
    <w:rsid w:val="00FA65D9"/>
    <w:rsid w:val="00FB1AD9"/>
    <w:rsid w:val="00FB3365"/>
    <w:rsid w:val="00FB3F2A"/>
    <w:rsid w:val="00FB4D69"/>
    <w:rsid w:val="00FB510B"/>
    <w:rsid w:val="00FB70FF"/>
    <w:rsid w:val="00FC4A83"/>
    <w:rsid w:val="00FC54FD"/>
    <w:rsid w:val="00FC5609"/>
    <w:rsid w:val="00FC661D"/>
    <w:rsid w:val="00FC6D90"/>
    <w:rsid w:val="00FC76AE"/>
    <w:rsid w:val="00FC7710"/>
    <w:rsid w:val="00FD026A"/>
    <w:rsid w:val="00FD15EE"/>
    <w:rsid w:val="00FD1F71"/>
    <w:rsid w:val="00FD20C6"/>
    <w:rsid w:val="00FD336E"/>
    <w:rsid w:val="00FD4019"/>
    <w:rsid w:val="00FD545F"/>
    <w:rsid w:val="00FD6218"/>
    <w:rsid w:val="00FD632D"/>
    <w:rsid w:val="00FE0097"/>
    <w:rsid w:val="00FE1566"/>
    <w:rsid w:val="00FE300E"/>
    <w:rsid w:val="00FE3D69"/>
    <w:rsid w:val="00FE3EBE"/>
    <w:rsid w:val="00FE55D8"/>
    <w:rsid w:val="00FE59D7"/>
    <w:rsid w:val="00FE6BDE"/>
    <w:rsid w:val="00FF1B25"/>
    <w:rsid w:val="00FF239E"/>
    <w:rsid w:val="00FF2DB1"/>
    <w:rsid w:val="00FF6AE6"/>
    <w:rsid w:val="097F1EE4"/>
    <w:rsid w:val="0A7F7D4A"/>
    <w:rsid w:val="0CB61B7F"/>
    <w:rsid w:val="16AA5134"/>
    <w:rsid w:val="16F74ACC"/>
    <w:rsid w:val="1C535FA4"/>
    <w:rsid w:val="214A109A"/>
    <w:rsid w:val="2ABD0424"/>
    <w:rsid w:val="3AAE153E"/>
    <w:rsid w:val="3EA941D7"/>
    <w:rsid w:val="411C4BD6"/>
    <w:rsid w:val="47D22CAD"/>
    <w:rsid w:val="4EDD21F6"/>
    <w:rsid w:val="54E57FF2"/>
    <w:rsid w:val="59F42BD3"/>
    <w:rsid w:val="5D113581"/>
    <w:rsid w:val="5FAB543B"/>
    <w:rsid w:val="6C915C0E"/>
    <w:rsid w:val="7F4F40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iPriority="99"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qFormat="1" w:uiPriority="99" w:semiHidden="0"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iPriority="99" w:semiHidden="0" w:name="Body Text 2"/>
    <w:lsdException w:qFormat="1" w:unhideWhenUsed="0" w:uiPriority="0" w:semiHidden="0" w:name="Body Text 3"/>
    <w:lsdException w:qFormat="1" w:uiPriority="99" w:name="Body Text Indent 2"/>
    <w:lsdException w:qFormat="1" w:uiPriority="99" w:semiHidden="0" w:name="Body Text Indent 3"/>
    <w:lsdException w:uiPriority="99" w:name="Block Text"/>
    <w:lsdException w:qFormat="1" w:uiPriority="99" w:semiHidden="0" w:name="Hyperlink"/>
    <w:lsdException w:qFormat="1" w:uiPriority="99" w:semiHidden="0" w:name="FollowedHyperlink"/>
    <w:lsdException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ind w:firstLine="200" w:firstLineChars="200"/>
    </w:pPr>
    <w:rPr>
      <w:rFonts w:ascii="Times New Roman" w:hAnsi="Times New Roman" w:eastAsia="宋体" w:cs="宋体"/>
      <w:sz w:val="24"/>
      <w:szCs w:val="24"/>
      <w:lang w:val="en-US" w:eastAsia="zh-CN" w:bidi="ar-SA"/>
    </w:rPr>
  </w:style>
  <w:style w:type="paragraph" w:styleId="3">
    <w:name w:val="heading 1"/>
    <w:basedOn w:val="1"/>
    <w:next w:val="1"/>
    <w:link w:val="46"/>
    <w:qFormat/>
    <w:uiPriority w:val="9"/>
    <w:pPr>
      <w:pageBreakBefore/>
      <w:ind w:firstLine="0" w:firstLineChars="0"/>
      <w:outlineLvl w:val="0"/>
    </w:pPr>
    <w:rPr>
      <w:b/>
      <w:bCs/>
      <w:kern w:val="44"/>
      <w:sz w:val="30"/>
      <w:szCs w:val="44"/>
    </w:rPr>
  </w:style>
  <w:style w:type="paragraph" w:styleId="4">
    <w:name w:val="heading 2"/>
    <w:basedOn w:val="1"/>
    <w:next w:val="1"/>
    <w:link w:val="56"/>
    <w:unhideWhenUsed/>
    <w:qFormat/>
    <w:uiPriority w:val="9"/>
    <w:pPr>
      <w:keepNext/>
      <w:ind w:firstLine="0" w:firstLineChars="0"/>
      <w:outlineLvl w:val="1"/>
    </w:pPr>
    <w:rPr>
      <w:rFonts w:cs="Times New Roman"/>
      <w:b/>
      <w:bCs/>
      <w:sz w:val="28"/>
      <w:szCs w:val="32"/>
      <w:shd w:val="clear" w:color="auto" w:fill="FFFFFF"/>
    </w:rPr>
  </w:style>
  <w:style w:type="paragraph" w:styleId="5">
    <w:name w:val="heading 3"/>
    <w:basedOn w:val="1"/>
    <w:next w:val="1"/>
    <w:link w:val="54"/>
    <w:unhideWhenUsed/>
    <w:qFormat/>
    <w:uiPriority w:val="0"/>
    <w:pPr>
      <w:keepNext/>
      <w:keepLines/>
      <w:ind w:firstLine="0" w:firstLineChars="0"/>
      <w:outlineLvl w:val="2"/>
    </w:pPr>
    <w:rPr>
      <w:rFonts w:cs="Times New Roman"/>
      <w:b/>
      <w:szCs w:val="32"/>
    </w:rPr>
  </w:style>
  <w:style w:type="paragraph" w:styleId="6">
    <w:name w:val="heading 4"/>
    <w:basedOn w:val="1"/>
    <w:next w:val="1"/>
    <w:link w:val="95"/>
    <w:unhideWhenUsed/>
    <w:qFormat/>
    <w:uiPriority w:val="9"/>
    <w:pPr>
      <w:keepNext/>
      <w:keepLines/>
      <w:ind w:firstLine="0" w:firstLineChars="0"/>
      <w:outlineLvl w:val="3"/>
    </w:pPr>
    <w:rPr>
      <w:rFonts w:cstheme="majorBidi"/>
      <w:b/>
      <w:bCs/>
      <w:i/>
      <w:szCs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macro"/>
    <w:link w:val="76"/>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ind w:firstLine="200" w:firstLineChars="200"/>
    </w:pPr>
    <w:rPr>
      <w:rFonts w:ascii="Courier New" w:hAnsi="Courier New" w:eastAsia="宋体" w:cs="Courier New"/>
      <w:kern w:val="2"/>
      <w:sz w:val="24"/>
      <w:szCs w:val="24"/>
      <w:lang w:val="en-US" w:eastAsia="zh-CN" w:bidi="ar-SA"/>
    </w:rPr>
  </w:style>
  <w:style w:type="paragraph" w:styleId="7">
    <w:name w:val="toc 7"/>
    <w:basedOn w:val="1"/>
    <w:next w:val="1"/>
    <w:unhideWhenUsed/>
    <w:qFormat/>
    <w:uiPriority w:val="39"/>
    <w:pPr>
      <w:spacing w:line="240" w:lineRule="auto"/>
      <w:ind w:left="2520" w:leftChars="1200" w:firstLine="0" w:firstLineChars="0"/>
    </w:pPr>
    <w:rPr>
      <w:rFonts w:ascii="Calibri" w:hAnsi="Calibri"/>
      <w:sz w:val="21"/>
    </w:rPr>
  </w:style>
  <w:style w:type="paragraph" w:styleId="8">
    <w:name w:val="Normal Indent"/>
    <w:basedOn w:val="1"/>
    <w:link w:val="55"/>
    <w:unhideWhenUsed/>
    <w:qFormat/>
    <w:uiPriority w:val="0"/>
    <w:pPr>
      <w:ind w:firstLine="420"/>
    </w:pPr>
  </w:style>
  <w:style w:type="paragraph" w:styleId="9">
    <w:name w:val="Document Map"/>
    <w:basedOn w:val="1"/>
    <w:link w:val="94"/>
    <w:semiHidden/>
    <w:unhideWhenUsed/>
    <w:qFormat/>
    <w:uiPriority w:val="99"/>
    <w:rPr>
      <w:rFonts w:ascii="宋体"/>
      <w:sz w:val="18"/>
      <w:szCs w:val="18"/>
    </w:rPr>
  </w:style>
  <w:style w:type="paragraph" w:styleId="10">
    <w:name w:val="annotation text"/>
    <w:basedOn w:val="1"/>
    <w:link w:val="51"/>
    <w:unhideWhenUsed/>
    <w:qFormat/>
    <w:uiPriority w:val="99"/>
  </w:style>
  <w:style w:type="paragraph" w:styleId="11">
    <w:name w:val="Body Text 3"/>
    <w:basedOn w:val="1"/>
    <w:link w:val="80"/>
    <w:qFormat/>
    <w:uiPriority w:val="0"/>
    <w:pPr>
      <w:spacing w:after="120" w:line="520" w:lineRule="atLeast"/>
    </w:pPr>
    <w:rPr>
      <w:rFonts w:cs="Times New Roman"/>
      <w:sz w:val="16"/>
      <w:szCs w:val="16"/>
    </w:rPr>
  </w:style>
  <w:style w:type="paragraph" w:styleId="12">
    <w:name w:val="Body Text Indent"/>
    <w:basedOn w:val="1"/>
    <w:link w:val="72"/>
    <w:qFormat/>
    <w:uiPriority w:val="0"/>
    <w:pPr>
      <w:spacing w:line="240" w:lineRule="auto"/>
      <w:ind w:firstLine="660" w:firstLineChars="275"/>
    </w:pPr>
    <w:rPr>
      <w:rFonts w:ascii="宋体" w:hAnsi="宋体" w:cs="Times New Roman"/>
      <w:kern w:val="11"/>
      <w:szCs w:val="20"/>
    </w:rPr>
  </w:style>
  <w:style w:type="paragraph" w:styleId="13">
    <w:name w:val="toc 5"/>
    <w:basedOn w:val="1"/>
    <w:next w:val="1"/>
    <w:unhideWhenUsed/>
    <w:qFormat/>
    <w:uiPriority w:val="39"/>
    <w:pPr>
      <w:spacing w:line="240" w:lineRule="auto"/>
      <w:ind w:left="1680" w:leftChars="800" w:firstLine="0" w:firstLineChars="0"/>
    </w:pPr>
    <w:rPr>
      <w:rFonts w:ascii="Calibri" w:hAnsi="Calibri"/>
      <w:sz w:val="21"/>
    </w:rPr>
  </w:style>
  <w:style w:type="paragraph" w:styleId="14">
    <w:name w:val="toc 3"/>
    <w:basedOn w:val="1"/>
    <w:next w:val="1"/>
    <w:unhideWhenUsed/>
    <w:qFormat/>
    <w:uiPriority w:val="39"/>
    <w:pPr>
      <w:ind w:left="840" w:leftChars="400"/>
    </w:pPr>
  </w:style>
  <w:style w:type="paragraph" w:styleId="15">
    <w:name w:val="Plain Text"/>
    <w:basedOn w:val="1"/>
    <w:link w:val="91"/>
    <w:qFormat/>
    <w:uiPriority w:val="0"/>
    <w:pPr>
      <w:spacing w:line="240" w:lineRule="atLeast"/>
      <w:ind w:firstLine="0" w:firstLineChars="0"/>
    </w:pPr>
    <w:rPr>
      <w:rFonts w:ascii="宋体" w:hAnsi="Courier New" w:cs="Times New Roman"/>
      <w:sz w:val="28"/>
      <w:szCs w:val="21"/>
    </w:rPr>
  </w:style>
  <w:style w:type="paragraph" w:styleId="16">
    <w:name w:val="toc 8"/>
    <w:basedOn w:val="1"/>
    <w:next w:val="1"/>
    <w:unhideWhenUsed/>
    <w:qFormat/>
    <w:uiPriority w:val="39"/>
    <w:pPr>
      <w:spacing w:line="240" w:lineRule="auto"/>
      <w:ind w:left="2940" w:leftChars="1400" w:firstLine="0" w:firstLineChars="0"/>
    </w:pPr>
    <w:rPr>
      <w:rFonts w:ascii="Calibri" w:hAnsi="Calibri"/>
      <w:sz w:val="21"/>
    </w:rPr>
  </w:style>
  <w:style w:type="paragraph" w:styleId="17">
    <w:name w:val="Date"/>
    <w:basedOn w:val="1"/>
    <w:next w:val="1"/>
    <w:link w:val="84"/>
    <w:unhideWhenUsed/>
    <w:qFormat/>
    <w:uiPriority w:val="99"/>
    <w:pPr>
      <w:ind w:left="100" w:leftChars="2500"/>
    </w:pPr>
  </w:style>
  <w:style w:type="paragraph" w:styleId="18">
    <w:name w:val="Body Text Indent 2"/>
    <w:basedOn w:val="1"/>
    <w:link w:val="103"/>
    <w:semiHidden/>
    <w:unhideWhenUsed/>
    <w:qFormat/>
    <w:uiPriority w:val="99"/>
    <w:pPr>
      <w:spacing w:after="120" w:line="480" w:lineRule="auto"/>
      <w:ind w:left="420" w:leftChars="200"/>
    </w:pPr>
  </w:style>
  <w:style w:type="paragraph" w:styleId="19">
    <w:name w:val="endnote text"/>
    <w:basedOn w:val="1"/>
    <w:link w:val="86"/>
    <w:unhideWhenUsed/>
    <w:qFormat/>
    <w:uiPriority w:val="99"/>
  </w:style>
  <w:style w:type="paragraph" w:styleId="20">
    <w:name w:val="Balloon Text"/>
    <w:basedOn w:val="1"/>
    <w:link w:val="53"/>
    <w:unhideWhenUsed/>
    <w:qFormat/>
    <w:uiPriority w:val="99"/>
    <w:rPr>
      <w:sz w:val="18"/>
      <w:szCs w:val="18"/>
    </w:rPr>
  </w:style>
  <w:style w:type="paragraph" w:styleId="21">
    <w:name w:val="footer"/>
    <w:basedOn w:val="1"/>
    <w:link w:val="48"/>
    <w:unhideWhenUsed/>
    <w:qFormat/>
    <w:uiPriority w:val="99"/>
    <w:pPr>
      <w:tabs>
        <w:tab w:val="center" w:pos="4153"/>
        <w:tab w:val="right" w:pos="8306"/>
      </w:tabs>
    </w:pPr>
    <w:rPr>
      <w:sz w:val="18"/>
      <w:szCs w:val="18"/>
    </w:rPr>
  </w:style>
  <w:style w:type="paragraph" w:styleId="22">
    <w:name w:val="header"/>
    <w:basedOn w:val="1"/>
    <w:link w:val="47"/>
    <w:unhideWhenUsed/>
    <w:qFormat/>
    <w:uiPriority w:val="0"/>
    <w:pPr>
      <w:pBdr>
        <w:bottom w:val="single" w:color="auto" w:sz="6" w:space="1"/>
      </w:pBdr>
      <w:tabs>
        <w:tab w:val="center" w:pos="4153"/>
        <w:tab w:val="right" w:pos="8306"/>
      </w:tabs>
      <w:jc w:val="center"/>
    </w:pPr>
    <w:rPr>
      <w:sz w:val="18"/>
      <w:szCs w:val="18"/>
    </w:rPr>
  </w:style>
  <w:style w:type="paragraph" w:styleId="23">
    <w:name w:val="toc 1"/>
    <w:basedOn w:val="1"/>
    <w:next w:val="1"/>
    <w:unhideWhenUsed/>
    <w:qFormat/>
    <w:uiPriority w:val="39"/>
  </w:style>
  <w:style w:type="paragraph" w:styleId="24">
    <w:name w:val="toc 4"/>
    <w:basedOn w:val="1"/>
    <w:next w:val="1"/>
    <w:unhideWhenUsed/>
    <w:qFormat/>
    <w:uiPriority w:val="39"/>
    <w:pPr>
      <w:spacing w:line="240" w:lineRule="auto"/>
      <w:ind w:left="1260" w:leftChars="600" w:firstLine="0" w:firstLineChars="0"/>
    </w:pPr>
    <w:rPr>
      <w:rFonts w:ascii="Calibri" w:hAnsi="Calibri"/>
      <w:sz w:val="21"/>
    </w:rPr>
  </w:style>
  <w:style w:type="paragraph" w:styleId="25">
    <w:name w:val="List"/>
    <w:basedOn w:val="1"/>
    <w:qFormat/>
    <w:uiPriority w:val="0"/>
    <w:pPr>
      <w:spacing w:before="20" w:after="20" w:line="240" w:lineRule="auto"/>
      <w:ind w:firstLine="0" w:firstLineChars="0"/>
      <w:jc w:val="center"/>
    </w:pPr>
    <w:rPr>
      <w:rFonts w:cs="Times New Roman"/>
      <w:szCs w:val="20"/>
    </w:rPr>
  </w:style>
  <w:style w:type="paragraph" w:styleId="26">
    <w:name w:val="footnote text"/>
    <w:basedOn w:val="1"/>
    <w:link w:val="87"/>
    <w:unhideWhenUsed/>
    <w:qFormat/>
    <w:uiPriority w:val="99"/>
    <w:rPr>
      <w:sz w:val="18"/>
      <w:szCs w:val="18"/>
    </w:rPr>
  </w:style>
  <w:style w:type="paragraph" w:styleId="27">
    <w:name w:val="toc 6"/>
    <w:basedOn w:val="1"/>
    <w:next w:val="1"/>
    <w:unhideWhenUsed/>
    <w:qFormat/>
    <w:uiPriority w:val="39"/>
    <w:pPr>
      <w:spacing w:line="240" w:lineRule="auto"/>
      <w:ind w:left="2100" w:leftChars="1000" w:firstLine="0" w:firstLineChars="0"/>
    </w:pPr>
    <w:rPr>
      <w:rFonts w:ascii="Calibri" w:hAnsi="Calibri"/>
      <w:sz w:val="21"/>
    </w:rPr>
  </w:style>
  <w:style w:type="paragraph" w:styleId="28">
    <w:name w:val="Body Text Indent 3"/>
    <w:basedOn w:val="1"/>
    <w:link w:val="81"/>
    <w:unhideWhenUsed/>
    <w:qFormat/>
    <w:uiPriority w:val="99"/>
    <w:pPr>
      <w:spacing w:after="120"/>
      <w:ind w:left="420" w:leftChars="200"/>
    </w:pPr>
    <w:rPr>
      <w:sz w:val="16"/>
      <w:szCs w:val="16"/>
    </w:rPr>
  </w:style>
  <w:style w:type="paragraph" w:styleId="29">
    <w:name w:val="toc 2"/>
    <w:basedOn w:val="1"/>
    <w:next w:val="1"/>
    <w:unhideWhenUsed/>
    <w:qFormat/>
    <w:uiPriority w:val="39"/>
    <w:pPr>
      <w:ind w:left="420" w:leftChars="200"/>
    </w:pPr>
  </w:style>
  <w:style w:type="paragraph" w:styleId="30">
    <w:name w:val="toc 9"/>
    <w:basedOn w:val="1"/>
    <w:next w:val="1"/>
    <w:unhideWhenUsed/>
    <w:qFormat/>
    <w:uiPriority w:val="39"/>
    <w:pPr>
      <w:spacing w:line="240" w:lineRule="auto"/>
      <w:ind w:left="3360" w:leftChars="1600" w:firstLine="0" w:firstLineChars="0"/>
    </w:pPr>
    <w:rPr>
      <w:rFonts w:ascii="Calibri" w:hAnsi="Calibri"/>
      <w:sz w:val="21"/>
    </w:rPr>
  </w:style>
  <w:style w:type="paragraph" w:styleId="31">
    <w:name w:val="Body Text 2"/>
    <w:basedOn w:val="1"/>
    <w:link w:val="75"/>
    <w:unhideWhenUsed/>
    <w:qFormat/>
    <w:uiPriority w:val="99"/>
    <w:pPr>
      <w:spacing w:after="120" w:line="480" w:lineRule="auto"/>
    </w:pPr>
  </w:style>
  <w:style w:type="paragraph" w:styleId="32">
    <w:name w:val="Normal (Web)"/>
    <w:basedOn w:val="1"/>
    <w:unhideWhenUsed/>
    <w:qFormat/>
    <w:uiPriority w:val="99"/>
    <w:pPr>
      <w:spacing w:before="100" w:beforeAutospacing="1" w:after="100" w:afterAutospacing="1" w:line="240" w:lineRule="auto"/>
      <w:ind w:firstLine="0" w:firstLineChars="0"/>
    </w:pPr>
    <w:rPr>
      <w:rFonts w:ascii="宋体" w:hAnsi="宋体"/>
    </w:rPr>
  </w:style>
  <w:style w:type="paragraph" w:styleId="33">
    <w:name w:val="Title"/>
    <w:basedOn w:val="1"/>
    <w:link w:val="106"/>
    <w:qFormat/>
    <w:uiPriority w:val="0"/>
    <w:pPr>
      <w:widowControl w:val="0"/>
      <w:adjustRightInd/>
      <w:snapToGrid/>
      <w:spacing w:before="240" w:after="60"/>
      <w:jc w:val="center"/>
      <w:outlineLvl w:val="0"/>
    </w:pPr>
    <w:rPr>
      <w:rFonts w:ascii="Arial" w:hAnsi="Arial" w:cs="Times New Roman"/>
      <w:b/>
      <w:bCs/>
      <w:kern w:val="2"/>
      <w:sz w:val="32"/>
      <w:szCs w:val="32"/>
    </w:rPr>
  </w:style>
  <w:style w:type="paragraph" w:styleId="34">
    <w:name w:val="annotation subject"/>
    <w:basedOn w:val="10"/>
    <w:next w:val="10"/>
    <w:link w:val="52"/>
    <w:unhideWhenUsed/>
    <w:qFormat/>
    <w:uiPriority w:val="99"/>
    <w:rPr>
      <w:b/>
      <w:bCs/>
    </w:rPr>
  </w:style>
  <w:style w:type="table" w:styleId="36">
    <w:name w:val="Table Grid"/>
    <w:basedOn w:val="3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endnote reference"/>
    <w:unhideWhenUsed/>
    <w:qFormat/>
    <w:uiPriority w:val="99"/>
    <w:rPr>
      <w:vertAlign w:val="superscript"/>
    </w:rPr>
  </w:style>
  <w:style w:type="character" w:styleId="39">
    <w:name w:val="FollowedHyperlink"/>
    <w:basedOn w:val="37"/>
    <w:unhideWhenUsed/>
    <w:qFormat/>
    <w:uiPriority w:val="99"/>
    <w:rPr>
      <w:color w:val="800080" w:themeColor="followedHyperlink"/>
      <w:u w:val="single"/>
    </w:rPr>
  </w:style>
  <w:style w:type="character" w:styleId="40">
    <w:name w:val="Emphasis"/>
    <w:qFormat/>
    <w:uiPriority w:val="20"/>
    <w:rPr>
      <w:i/>
      <w:iCs/>
    </w:rPr>
  </w:style>
  <w:style w:type="character" w:styleId="41">
    <w:name w:val="Hyperlink"/>
    <w:unhideWhenUsed/>
    <w:qFormat/>
    <w:uiPriority w:val="99"/>
    <w:rPr>
      <w:color w:val="0000FF"/>
      <w:u w:val="single"/>
    </w:rPr>
  </w:style>
  <w:style w:type="character" w:styleId="42">
    <w:name w:val="annotation reference"/>
    <w:unhideWhenUsed/>
    <w:qFormat/>
    <w:uiPriority w:val="99"/>
    <w:rPr>
      <w:sz w:val="21"/>
      <w:szCs w:val="21"/>
    </w:rPr>
  </w:style>
  <w:style w:type="character" w:styleId="43">
    <w:name w:val="footnote reference"/>
    <w:unhideWhenUsed/>
    <w:qFormat/>
    <w:uiPriority w:val="99"/>
    <w:rPr>
      <w:vertAlign w:val="superscript"/>
    </w:rPr>
  </w:style>
  <w:style w:type="character" w:customStyle="1" w:styleId="44">
    <w:name w:val="标题 3 Char"/>
    <w:semiHidden/>
    <w:qFormat/>
    <w:uiPriority w:val="9"/>
    <w:rPr>
      <w:b/>
      <w:bCs/>
      <w:sz w:val="32"/>
      <w:szCs w:val="32"/>
    </w:rPr>
  </w:style>
  <w:style w:type="character" w:customStyle="1" w:styleId="45">
    <w:name w:val="访问过的超链接1"/>
    <w:unhideWhenUsed/>
    <w:qFormat/>
    <w:uiPriority w:val="99"/>
    <w:rPr>
      <w:color w:val="800080"/>
      <w:u w:val="single"/>
    </w:rPr>
  </w:style>
  <w:style w:type="character" w:customStyle="1" w:styleId="46">
    <w:name w:val="标题 1 Char"/>
    <w:link w:val="3"/>
    <w:qFormat/>
    <w:uiPriority w:val="9"/>
    <w:rPr>
      <w:rFonts w:cs="宋体"/>
      <w:b/>
      <w:bCs/>
      <w:kern w:val="44"/>
      <w:sz w:val="30"/>
      <w:szCs w:val="44"/>
    </w:rPr>
  </w:style>
  <w:style w:type="character" w:customStyle="1" w:styleId="47">
    <w:name w:val="页眉 Char"/>
    <w:link w:val="22"/>
    <w:qFormat/>
    <w:uiPriority w:val="0"/>
    <w:rPr>
      <w:sz w:val="18"/>
      <w:szCs w:val="18"/>
    </w:rPr>
  </w:style>
  <w:style w:type="character" w:customStyle="1" w:styleId="48">
    <w:name w:val="页脚 Char"/>
    <w:link w:val="21"/>
    <w:qFormat/>
    <w:uiPriority w:val="99"/>
    <w:rPr>
      <w:sz w:val="18"/>
      <w:szCs w:val="18"/>
    </w:rPr>
  </w:style>
  <w:style w:type="paragraph" w:customStyle="1" w:styleId="49">
    <w:name w:val="列出段落1"/>
    <w:basedOn w:val="1"/>
    <w:qFormat/>
    <w:uiPriority w:val="34"/>
    <w:pPr>
      <w:ind w:firstLine="420"/>
    </w:pPr>
  </w:style>
  <w:style w:type="paragraph" w:customStyle="1" w:styleId="5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51">
    <w:name w:val="批注文字 Char"/>
    <w:basedOn w:val="37"/>
    <w:link w:val="10"/>
    <w:qFormat/>
    <w:uiPriority w:val="99"/>
  </w:style>
  <w:style w:type="character" w:customStyle="1" w:styleId="52">
    <w:name w:val="批注主题 Char"/>
    <w:link w:val="34"/>
    <w:semiHidden/>
    <w:qFormat/>
    <w:uiPriority w:val="99"/>
    <w:rPr>
      <w:b/>
      <w:bCs/>
    </w:rPr>
  </w:style>
  <w:style w:type="character" w:customStyle="1" w:styleId="53">
    <w:name w:val="批注框文本 Char"/>
    <w:link w:val="20"/>
    <w:qFormat/>
    <w:uiPriority w:val="99"/>
    <w:rPr>
      <w:sz w:val="18"/>
      <w:szCs w:val="18"/>
    </w:rPr>
  </w:style>
  <w:style w:type="character" w:customStyle="1" w:styleId="54">
    <w:name w:val="标题 3 Char1"/>
    <w:link w:val="5"/>
    <w:qFormat/>
    <w:locked/>
    <w:uiPriority w:val="0"/>
    <w:rPr>
      <w:b/>
      <w:sz w:val="24"/>
      <w:szCs w:val="32"/>
    </w:rPr>
  </w:style>
  <w:style w:type="character" w:customStyle="1" w:styleId="55">
    <w:name w:val="正文缩进 Char"/>
    <w:link w:val="8"/>
    <w:qFormat/>
    <w:locked/>
    <w:uiPriority w:val="0"/>
    <w:rPr>
      <w:szCs w:val="24"/>
    </w:rPr>
  </w:style>
  <w:style w:type="character" w:customStyle="1" w:styleId="56">
    <w:name w:val="标题 2 Char"/>
    <w:link w:val="4"/>
    <w:qFormat/>
    <w:uiPriority w:val="9"/>
    <w:rPr>
      <w:rFonts w:ascii="Times New Roman" w:hAnsi="Times New Roman" w:eastAsia="仿宋" w:cs="Times New Roman"/>
      <w:b/>
      <w:bCs/>
      <w:sz w:val="28"/>
      <w:szCs w:val="32"/>
    </w:rPr>
  </w:style>
  <w:style w:type="paragraph" w:customStyle="1" w:styleId="57">
    <w:name w:val="表格题目"/>
    <w:basedOn w:val="1"/>
    <w:link w:val="59"/>
    <w:qFormat/>
    <w:uiPriority w:val="0"/>
    <w:pPr>
      <w:keepNext/>
      <w:autoSpaceDE w:val="0"/>
      <w:autoSpaceDN w:val="0"/>
      <w:spacing w:line="240" w:lineRule="auto"/>
      <w:ind w:firstLine="0" w:firstLineChars="0"/>
      <w:jc w:val="center"/>
    </w:pPr>
    <w:rPr>
      <w:rFonts w:cs="Times New Roman"/>
      <w:b/>
      <w:color w:val="000000"/>
    </w:rPr>
  </w:style>
  <w:style w:type="paragraph" w:customStyle="1" w:styleId="58">
    <w:name w:val="表格文字居中"/>
    <w:basedOn w:val="1"/>
    <w:link w:val="61"/>
    <w:qFormat/>
    <w:uiPriority w:val="0"/>
    <w:pPr>
      <w:tabs>
        <w:tab w:val="left" w:pos="1920"/>
      </w:tabs>
      <w:ind w:firstLine="0" w:firstLineChars="0"/>
      <w:jc w:val="center"/>
    </w:pPr>
    <w:rPr>
      <w:rFonts w:cs="Times New Roman"/>
      <w:sz w:val="21"/>
    </w:rPr>
  </w:style>
  <w:style w:type="character" w:customStyle="1" w:styleId="59">
    <w:name w:val="表格题目 Char"/>
    <w:link w:val="57"/>
    <w:qFormat/>
    <w:uiPriority w:val="0"/>
    <w:rPr>
      <w:rFonts w:ascii="Times New Roman" w:hAnsi="Times New Roman" w:eastAsia="仿宋" w:cs="Times New Roman"/>
      <w:b/>
      <w:color w:val="000000"/>
      <w:kern w:val="0"/>
      <w:sz w:val="24"/>
      <w:szCs w:val="24"/>
    </w:rPr>
  </w:style>
  <w:style w:type="paragraph" w:customStyle="1" w:styleId="60">
    <w:name w:val="表格文字折行"/>
    <w:basedOn w:val="58"/>
    <w:link w:val="62"/>
    <w:qFormat/>
    <w:uiPriority w:val="0"/>
    <w:pPr>
      <w:spacing w:line="240" w:lineRule="auto"/>
      <w:ind w:firstLine="200" w:firstLineChars="200"/>
      <w:jc w:val="left"/>
    </w:pPr>
  </w:style>
  <w:style w:type="character" w:customStyle="1" w:styleId="61">
    <w:name w:val="表格文字居中 Char"/>
    <w:link w:val="58"/>
    <w:qFormat/>
    <w:uiPriority w:val="0"/>
    <w:rPr>
      <w:rFonts w:ascii="Times New Roman" w:hAnsi="Times New Roman" w:eastAsia="仿宋" w:cs="Times New Roman"/>
    </w:rPr>
  </w:style>
  <w:style w:type="character" w:customStyle="1" w:styleId="62">
    <w:name w:val="表格文字折行 Char"/>
    <w:link w:val="60"/>
    <w:qFormat/>
    <w:uiPriority w:val="0"/>
    <w:rPr>
      <w:rFonts w:ascii="Times New Roman" w:hAnsi="Times New Roman" w:eastAsia="仿宋" w:cs="Times New Roman"/>
    </w:rPr>
  </w:style>
  <w:style w:type="character" w:customStyle="1" w:styleId="63">
    <w:name w:val="占位符文本1"/>
    <w:semiHidden/>
    <w:qFormat/>
    <w:uiPriority w:val="99"/>
    <w:rPr>
      <w:color w:val="808080"/>
    </w:rPr>
  </w:style>
  <w:style w:type="paragraph" w:customStyle="1" w:styleId="64">
    <w:name w:val="font5"/>
    <w:basedOn w:val="1"/>
    <w:qFormat/>
    <w:uiPriority w:val="0"/>
    <w:pPr>
      <w:spacing w:before="100" w:beforeAutospacing="1" w:after="100" w:afterAutospacing="1" w:line="240" w:lineRule="auto"/>
      <w:ind w:firstLine="0" w:firstLineChars="0"/>
    </w:pPr>
    <w:rPr>
      <w:rFonts w:ascii="宋体" w:hAnsi="宋体"/>
      <w:sz w:val="18"/>
      <w:szCs w:val="18"/>
    </w:rPr>
  </w:style>
  <w:style w:type="paragraph" w:customStyle="1" w:styleId="65">
    <w:name w:val="font6"/>
    <w:basedOn w:val="1"/>
    <w:qFormat/>
    <w:uiPriority w:val="0"/>
    <w:pPr>
      <w:spacing w:before="100" w:beforeAutospacing="1" w:after="100" w:afterAutospacing="1" w:line="240" w:lineRule="auto"/>
      <w:ind w:firstLine="0" w:firstLineChars="0"/>
    </w:pPr>
    <w:rPr>
      <w:rFonts w:ascii="宋体" w:hAnsi="宋体"/>
      <w:color w:val="000000"/>
      <w:sz w:val="22"/>
    </w:rPr>
  </w:style>
  <w:style w:type="paragraph" w:customStyle="1" w:styleId="66">
    <w:name w:val="font7"/>
    <w:basedOn w:val="1"/>
    <w:qFormat/>
    <w:uiPriority w:val="0"/>
    <w:pPr>
      <w:spacing w:before="100" w:beforeAutospacing="1" w:after="100" w:afterAutospacing="1" w:line="240" w:lineRule="auto"/>
      <w:ind w:firstLine="0" w:firstLineChars="0"/>
    </w:pPr>
    <w:rPr>
      <w:rFonts w:ascii="宋体" w:hAnsi="宋体"/>
      <w:color w:val="000000"/>
      <w:sz w:val="22"/>
    </w:rPr>
  </w:style>
  <w:style w:type="paragraph" w:customStyle="1" w:styleId="67">
    <w:name w:val="font8"/>
    <w:basedOn w:val="1"/>
    <w:qFormat/>
    <w:uiPriority w:val="0"/>
    <w:pPr>
      <w:spacing w:before="100" w:beforeAutospacing="1" w:after="100" w:afterAutospacing="1" w:line="240" w:lineRule="auto"/>
      <w:ind w:firstLine="0" w:firstLineChars="0"/>
    </w:pPr>
    <w:rPr>
      <w:rFonts w:ascii="宋体" w:hAnsi="宋体"/>
      <w:color w:val="000000"/>
      <w:sz w:val="22"/>
    </w:rPr>
  </w:style>
  <w:style w:type="paragraph" w:customStyle="1" w:styleId="68">
    <w:name w:val="xl63"/>
    <w:basedOn w:val="1"/>
    <w:qFormat/>
    <w:uiPriority w:val="0"/>
    <w:pPr>
      <w:spacing w:before="100" w:beforeAutospacing="1" w:after="100" w:afterAutospacing="1" w:line="240" w:lineRule="auto"/>
      <w:ind w:firstLine="0" w:firstLineChars="0"/>
      <w:jc w:val="center"/>
      <w:textAlignment w:val="center"/>
    </w:pPr>
    <w:rPr>
      <w:rFonts w:ascii="宋体" w:hAnsi="宋体"/>
    </w:rPr>
  </w:style>
  <w:style w:type="paragraph" w:customStyle="1" w:styleId="69">
    <w:name w:val="xl64"/>
    <w:basedOn w:val="1"/>
    <w:qFormat/>
    <w:uiPriority w:val="0"/>
    <w:pPr>
      <w:spacing w:before="100" w:beforeAutospacing="1" w:after="100" w:afterAutospacing="1" w:line="240" w:lineRule="auto"/>
      <w:ind w:firstLine="0" w:firstLineChars="0"/>
      <w:textAlignment w:val="center"/>
    </w:pPr>
    <w:rPr>
      <w:rFonts w:ascii="宋体" w:hAnsi="宋体"/>
    </w:rPr>
  </w:style>
  <w:style w:type="paragraph" w:customStyle="1" w:styleId="70">
    <w:name w:val="xl65"/>
    <w:basedOn w:val="1"/>
    <w:qFormat/>
    <w:uiPriority w:val="0"/>
    <w:pPr>
      <w:spacing w:before="100" w:beforeAutospacing="1" w:after="100" w:afterAutospacing="1" w:line="240" w:lineRule="auto"/>
      <w:ind w:firstLine="0" w:firstLineChars="0"/>
      <w:jc w:val="center"/>
      <w:textAlignment w:val="center"/>
    </w:pPr>
    <w:rPr>
      <w:rFonts w:ascii="宋体" w:hAnsi="宋体"/>
    </w:rPr>
  </w:style>
  <w:style w:type="paragraph" w:customStyle="1" w:styleId="71">
    <w:name w:val="xl66"/>
    <w:basedOn w:val="1"/>
    <w:qFormat/>
    <w:uiPriority w:val="0"/>
    <w:pPr>
      <w:spacing w:before="100" w:beforeAutospacing="1" w:after="100" w:afterAutospacing="1" w:line="240" w:lineRule="auto"/>
      <w:ind w:firstLine="0" w:firstLineChars="0"/>
      <w:jc w:val="center"/>
      <w:textAlignment w:val="center"/>
    </w:pPr>
    <w:rPr>
      <w:rFonts w:ascii="宋体" w:hAnsi="宋体"/>
    </w:rPr>
  </w:style>
  <w:style w:type="character" w:customStyle="1" w:styleId="72">
    <w:name w:val="正文文本缩进 Char"/>
    <w:link w:val="12"/>
    <w:qFormat/>
    <w:uiPriority w:val="0"/>
    <w:rPr>
      <w:rFonts w:ascii="宋体" w:hAnsi="宋体" w:eastAsia="宋体" w:cs="Times New Roman"/>
      <w:kern w:val="11"/>
      <w:sz w:val="24"/>
      <w:szCs w:val="20"/>
    </w:rPr>
  </w:style>
  <w:style w:type="paragraph" w:customStyle="1" w:styleId="73">
    <w:name w:val="样式1"/>
    <w:basedOn w:val="31"/>
    <w:link w:val="85"/>
    <w:qFormat/>
    <w:uiPriority w:val="0"/>
    <w:pPr>
      <w:spacing w:beforeLines="50" w:after="0" w:line="440" w:lineRule="exact"/>
      <w:ind w:left="100" w:leftChars="100" w:firstLine="0" w:firstLineChars="0"/>
    </w:pPr>
    <w:rPr>
      <w:rFonts w:ascii="宋体" w:hAnsi="宋体" w:cs="Times New Roman"/>
    </w:rPr>
  </w:style>
  <w:style w:type="paragraph" w:customStyle="1" w:styleId="74">
    <w:name w:val="Char Char Char Char Char Char"/>
    <w:basedOn w:val="1"/>
    <w:next w:val="2"/>
    <w:qFormat/>
    <w:uiPriority w:val="0"/>
    <w:pPr>
      <w:spacing w:line="240" w:lineRule="auto"/>
      <w:ind w:firstLine="0" w:firstLineChars="0"/>
    </w:pPr>
    <w:rPr>
      <w:rFonts w:cs="Times New Roman"/>
      <w:sz w:val="28"/>
      <w:szCs w:val="28"/>
    </w:rPr>
  </w:style>
  <w:style w:type="character" w:customStyle="1" w:styleId="75">
    <w:name w:val="正文文本 2 Char"/>
    <w:link w:val="31"/>
    <w:semiHidden/>
    <w:qFormat/>
    <w:uiPriority w:val="99"/>
    <w:rPr>
      <w:rFonts w:ascii="Times New Roman" w:hAnsi="Times New Roman" w:eastAsia="仿宋"/>
      <w:sz w:val="24"/>
    </w:rPr>
  </w:style>
  <w:style w:type="character" w:customStyle="1" w:styleId="76">
    <w:name w:val="宏文本 Char"/>
    <w:link w:val="2"/>
    <w:semiHidden/>
    <w:qFormat/>
    <w:uiPriority w:val="99"/>
    <w:rPr>
      <w:rFonts w:ascii="Courier New" w:hAnsi="Courier New" w:eastAsia="宋体" w:cs="Courier New"/>
      <w:sz w:val="24"/>
      <w:szCs w:val="24"/>
    </w:rPr>
  </w:style>
  <w:style w:type="paragraph" w:customStyle="1" w:styleId="77">
    <w:name w:val="Char Char Char Char Char Char1"/>
    <w:basedOn w:val="1"/>
    <w:next w:val="2"/>
    <w:qFormat/>
    <w:uiPriority w:val="0"/>
    <w:pPr>
      <w:spacing w:line="240" w:lineRule="auto"/>
      <w:ind w:firstLine="0" w:firstLineChars="0"/>
    </w:pPr>
    <w:rPr>
      <w:rFonts w:cs="Times New Roman"/>
      <w:sz w:val="28"/>
      <w:szCs w:val="28"/>
    </w:rPr>
  </w:style>
  <w:style w:type="character" w:customStyle="1" w:styleId="78">
    <w:name w:val="表格样式 Char Char"/>
    <w:qFormat/>
    <w:uiPriority w:val="0"/>
    <w:rPr>
      <w:rFonts w:eastAsia="宋体"/>
      <w:kern w:val="2"/>
      <w:sz w:val="21"/>
      <w:szCs w:val="21"/>
      <w:lang w:val="en-US" w:eastAsia="zh-CN" w:bidi="ar-SA"/>
    </w:rPr>
  </w:style>
  <w:style w:type="paragraph" w:customStyle="1" w:styleId="79">
    <w:name w:val="表格"/>
    <w:basedOn w:val="1"/>
    <w:qFormat/>
    <w:uiPriority w:val="0"/>
    <w:pPr>
      <w:spacing w:beforeLines="10" w:afterLines="10" w:line="240" w:lineRule="auto"/>
      <w:ind w:firstLine="0" w:firstLineChars="0"/>
      <w:jc w:val="center"/>
    </w:pPr>
    <w:rPr>
      <w:rFonts w:cs="Times New Roman"/>
      <w:szCs w:val="20"/>
    </w:rPr>
  </w:style>
  <w:style w:type="character" w:customStyle="1" w:styleId="80">
    <w:name w:val="正文文本 3 Char"/>
    <w:link w:val="11"/>
    <w:qFormat/>
    <w:uiPriority w:val="0"/>
    <w:rPr>
      <w:rFonts w:ascii="Times New Roman" w:hAnsi="Times New Roman" w:eastAsia="宋体" w:cs="Times New Roman"/>
      <w:sz w:val="16"/>
      <w:szCs w:val="16"/>
    </w:rPr>
  </w:style>
  <w:style w:type="character" w:customStyle="1" w:styleId="81">
    <w:name w:val="正文文本缩进 3 Char"/>
    <w:link w:val="28"/>
    <w:semiHidden/>
    <w:qFormat/>
    <w:uiPriority w:val="99"/>
    <w:rPr>
      <w:rFonts w:ascii="Times New Roman" w:hAnsi="Times New Roman" w:eastAsia="仿宋"/>
      <w:sz w:val="16"/>
      <w:szCs w:val="16"/>
    </w:rPr>
  </w:style>
  <w:style w:type="paragraph" w:customStyle="1" w:styleId="82">
    <w:name w:val="SB正文"/>
    <w:basedOn w:val="1"/>
    <w:link w:val="83"/>
    <w:qFormat/>
    <w:uiPriority w:val="0"/>
    <w:pPr>
      <w:spacing w:before="62" w:after="62"/>
      <w:ind w:firstLine="480"/>
    </w:pPr>
    <w:rPr>
      <w:szCs w:val="20"/>
    </w:rPr>
  </w:style>
  <w:style w:type="character" w:customStyle="1" w:styleId="83">
    <w:name w:val="SB正文 Char"/>
    <w:link w:val="82"/>
    <w:qFormat/>
    <w:uiPriority w:val="0"/>
    <w:rPr>
      <w:rFonts w:ascii="Times New Roman" w:hAnsi="Times New Roman" w:eastAsia="宋体" w:cs="宋体"/>
      <w:sz w:val="24"/>
      <w:szCs w:val="20"/>
    </w:rPr>
  </w:style>
  <w:style w:type="character" w:customStyle="1" w:styleId="84">
    <w:name w:val="日期 Char"/>
    <w:link w:val="17"/>
    <w:semiHidden/>
    <w:qFormat/>
    <w:uiPriority w:val="99"/>
    <w:rPr>
      <w:rFonts w:ascii="Times New Roman" w:hAnsi="Times New Roman" w:eastAsia="仿宋"/>
      <w:sz w:val="24"/>
    </w:rPr>
  </w:style>
  <w:style w:type="character" w:customStyle="1" w:styleId="85">
    <w:name w:val="样式1 Char"/>
    <w:link w:val="73"/>
    <w:qFormat/>
    <w:uiPriority w:val="0"/>
    <w:rPr>
      <w:rFonts w:ascii="宋体" w:hAnsi="宋体" w:eastAsia="宋体" w:cs="Times New Roman"/>
      <w:sz w:val="24"/>
      <w:szCs w:val="24"/>
    </w:rPr>
  </w:style>
  <w:style w:type="character" w:customStyle="1" w:styleId="86">
    <w:name w:val="尾注文本 Char"/>
    <w:link w:val="19"/>
    <w:semiHidden/>
    <w:qFormat/>
    <w:uiPriority w:val="99"/>
    <w:rPr>
      <w:rFonts w:ascii="Times New Roman" w:hAnsi="Times New Roman" w:eastAsia="仿宋"/>
      <w:sz w:val="24"/>
    </w:rPr>
  </w:style>
  <w:style w:type="character" w:customStyle="1" w:styleId="87">
    <w:name w:val="脚注文本 Char"/>
    <w:link w:val="26"/>
    <w:semiHidden/>
    <w:qFormat/>
    <w:uiPriority w:val="99"/>
    <w:rPr>
      <w:rFonts w:ascii="Times New Roman" w:hAnsi="Times New Roman" w:eastAsia="仿宋"/>
      <w:sz w:val="18"/>
      <w:szCs w:val="18"/>
    </w:rPr>
  </w:style>
  <w:style w:type="paragraph" w:customStyle="1" w:styleId="88">
    <w:name w:val="Char2"/>
    <w:basedOn w:val="1"/>
    <w:qFormat/>
    <w:uiPriority w:val="0"/>
    <w:pPr>
      <w:spacing w:line="240" w:lineRule="auto"/>
      <w:ind w:firstLine="0" w:firstLineChars="0"/>
      <w:jc w:val="center"/>
    </w:pPr>
    <w:rPr>
      <w:rFonts w:cs="Times New Roman"/>
      <w:sz w:val="21"/>
    </w:rPr>
  </w:style>
  <w:style w:type="paragraph" w:customStyle="1" w:styleId="89">
    <w:name w:val="无间隔1"/>
    <w:qFormat/>
    <w:uiPriority w:val="1"/>
    <w:pPr>
      <w:widowControl w:val="0"/>
      <w:adjustRightInd w:val="0"/>
      <w:snapToGrid w:val="0"/>
      <w:ind w:firstLine="200" w:firstLineChars="200"/>
      <w:jc w:val="both"/>
    </w:pPr>
    <w:rPr>
      <w:rFonts w:ascii="Times New Roman" w:hAnsi="Times New Roman" w:eastAsia="仿宋" w:cs="Times New Roman"/>
      <w:kern w:val="2"/>
      <w:sz w:val="24"/>
      <w:szCs w:val="22"/>
      <w:lang w:val="en-US" w:eastAsia="zh-CN" w:bidi="ar-SA"/>
    </w:rPr>
  </w:style>
  <w:style w:type="paragraph" w:customStyle="1" w:styleId="90">
    <w:name w:val="Char Char Char Char Char Char Char Char Char Char Char Char Char"/>
    <w:basedOn w:val="1"/>
    <w:qFormat/>
    <w:uiPriority w:val="0"/>
    <w:pPr>
      <w:spacing w:line="240" w:lineRule="auto"/>
      <w:ind w:firstLine="0" w:firstLineChars="0"/>
    </w:pPr>
    <w:rPr>
      <w:rFonts w:cs="Times New Roman"/>
      <w:sz w:val="28"/>
    </w:rPr>
  </w:style>
  <w:style w:type="character" w:customStyle="1" w:styleId="91">
    <w:name w:val="纯文本 Char2"/>
    <w:link w:val="15"/>
    <w:qFormat/>
    <w:uiPriority w:val="99"/>
    <w:rPr>
      <w:rFonts w:ascii="宋体" w:hAnsi="Courier New" w:eastAsia="宋体" w:cs="Times New Roman"/>
      <w:sz w:val="28"/>
      <w:szCs w:val="21"/>
    </w:rPr>
  </w:style>
  <w:style w:type="paragraph" w:customStyle="1" w:styleId="92">
    <w:name w:val="Char Char Char Char Char Char Char Char Char Char Char Char Char1"/>
    <w:basedOn w:val="1"/>
    <w:qFormat/>
    <w:uiPriority w:val="0"/>
    <w:pPr>
      <w:spacing w:line="240" w:lineRule="auto"/>
      <w:ind w:firstLine="0" w:firstLineChars="0"/>
    </w:pPr>
    <w:rPr>
      <w:rFonts w:cs="Times New Roman"/>
      <w:sz w:val="28"/>
    </w:rPr>
  </w:style>
  <w:style w:type="paragraph" w:customStyle="1" w:styleId="93">
    <w:name w:val="TOC 标题1"/>
    <w:basedOn w:val="3"/>
    <w:next w:val="1"/>
    <w:unhideWhenUsed/>
    <w:qFormat/>
    <w:uiPriority w:val="39"/>
    <w:pPr>
      <w:keepNext/>
      <w:keepLines/>
      <w:pageBreakBefore w:val="0"/>
      <w:spacing w:before="480" w:line="276" w:lineRule="auto"/>
      <w:outlineLvl w:val="9"/>
    </w:pPr>
    <w:rPr>
      <w:rFonts w:ascii="Calibri Light" w:hAnsi="Calibri Light" w:cs="Times New Roman"/>
      <w:color w:val="2E74B5"/>
      <w:kern w:val="0"/>
      <w:sz w:val="28"/>
      <w:szCs w:val="28"/>
    </w:rPr>
  </w:style>
  <w:style w:type="character" w:customStyle="1" w:styleId="94">
    <w:name w:val="文档结构图 Char"/>
    <w:basedOn w:val="37"/>
    <w:link w:val="9"/>
    <w:semiHidden/>
    <w:qFormat/>
    <w:uiPriority w:val="99"/>
    <w:rPr>
      <w:rFonts w:ascii="宋体" w:cs="宋体"/>
      <w:sz w:val="18"/>
      <w:szCs w:val="18"/>
    </w:rPr>
  </w:style>
  <w:style w:type="character" w:customStyle="1" w:styleId="95">
    <w:name w:val="标题 4 Char"/>
    <w:basedOn w:val="37"/>
    <w:link w:val="6"/>
    <w:qFormat/>
    <w:uiPriority w:val="9"/>
    <w:rPr>
      <w:rFonts w:cstheme="majorBidi"/>
      <w:b/>
      <w:bCs/>
      <w:i/>
      <w:sz w:val="24"/>
      <w:szCs w:val="28"/>
    </w:rPr>
  </w:style>
  <w:style w:type="paragraph" w:styleId="96">
    <w:name w:val="List Paragraph"/>
    <w:basedOn w:val="1"/>
    <w:qFormat/>
    <w:uiPriority w:val="99"/>
    <w:pPr>
      <w:ind w:firstLine="420"/>
    </w:pPr>
  </w:style>
  <w:style w:type="character" w:customStyle="1" w:styleId="97">
    <w:name w:val="纯文本 Char"/>
    <w:qFormat/>
    <w:uiPriority w:val="0"/>
    <w:rPr>
      <w:rFonts w:ascii="宋体" w:hAnsi="Courier New" w:eastAsia="宋体" w:cs="Times New Roman"/>
      <w:sz w:val="28"/>
      <w:szCs w:val="21"/>
    </w:rPr>
  </w:style>
  <w:style w:type="character" w:customStyle="1" w:styleId="98">
    <w:name w:val="缩进 Char Char"/>
    <w:link w:val="99"/>
    <w:qFormat/>
    <w:locked/>
    <w:uiPriority w:val="0"/>
    <w:rPr>
      <w:sz w:val="24"/>
    </w:rPr>
  </w:style>
  <w:style w:type="paragraph" w:customStyle="1" w:styleId="99">
    <w:name w:val="缩进"/>
    <w:basedOn w:val="1"/>
    <w:link w:val="98"/>
    <w:qFormat/>
    <w:uiPriority w:val="0"/>
    <w:pPr>
      <w:widowControl w:val="0"/>
      <w:autoSpaceDE w:val="0"/>
      <w:autoSpaceDN w:val="0"/>
      <w:snapToGrid/>
      <w:spacing w:line="400" w:lineRule="atLeast"/>
      <w:ind w:firstLine="420" w:firstLineChars="0"/>
      <w:jc w:val="both"/>
    </w:pPr>
    <w:rPr>
      <w:rFonts w:cs="Times New Roman"/>
      <w:szCs w:val="20"/>
    </w:rPr>
  </w:style>
  <w:style w:type="paragraph" w:styleId="100">
    <w:name w:val="No Spacing"/>
    <w:qFormat/>
    <w:uiPriority w:val="99"/>
    <w:pPr>
      <w:widowControl w:val="0"/>
      <w:jc w:val="both"/>
    </w:pPr>
    <w:rPr>
      <w:rFonts w:ascii="Calibri" w:hAnsi="Calibri" w:eastAsia="宋体" w:cs="Times New Roman"/>
      <w:kern w:val="2"/>
      <w:sz w:val="21"/>
      <w:szCs w:val="22"/>
      <w:lang w:val="en-US" w:eastAsia="zh-CN" w:bidi="ar-SA"/>
    </w:rPr>
  </w:style>
  <w:style w:type="paragraph" w:customStyle="1" w:styleId="101">
    <w:name w:val="公参说明一级标题"/>
    <w:basedOn w:val="1"/>
    <w:qFormat/>
    <w:uiPriority w:val="0"/>
    <w:pPr>
      <w:widowControl w:val="0"/>
      <w:adjustRightInd/>
      <w:snapToGrid/>
      <w:spacing w:beforeLines="50"/>
      <w:ind w:firstLine="0" w:firstLineChars="0"/>
      <w:jc w:val="both"/>
    </w:pPr>
    <w:rPr>
      <w:rFonts w:eastAsiaTheme="minorEastAsia" w:cstheme="minorBidi"/>
      <w:b/>
      <w:kern w:val="2"/>
      <w:sz w:val="32"/>
      <w:szCs w:val="22"/>
    </w:rPr>
  </w:style>
  <w:style w:type="paragraph" w:customStyle="1" w:styleId="102">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character" w:customStyle="1" w:styleId="103">
    <w:name w:val="正文文本缩进 2 Char"/>
    <w:basedOn w:val="37"/>
    <w:link w:val="18"/>
    <w:semiHidden/>
    <w:qFormat/>
    <w:uiPriority w:val="99"/>
    <w:rPr>
      <w:rFonts w:cs="宋体"/>
      <w:sz w:val="24"/>
      <w:szCs w:val="24"/>
    </w:rPr>
  </w:style>
  <w:style w:type="character" w:customStyle="1" w:styleId="104">
    <w:name w:val="fontstyle01"/>
    <w:basedOn w:val="37"/>
    <w:qFormat/>
    <w:uiPriority w:val="0"/>
    <w:rPr>
      <w:rFonts w:hint="eastAsia" w:ascii="宋体" w:hAnsi="宋体" w:eastAsia="宋体"/>
      <w:color w:val="000000"/>
      <w:sz w:val="24"/>
      <w:szCs w:val="24"/>
    </w:rPr>
  </w:style>
  <w:style w:type="character" w:customStyle="1" w:styleId="105">
    <w:name w:val="fontstyle21"/>
    <w:basedOn w:val="37"/>
    <w:qFormat/>
    <w:uiPriority w:val="0"/>
    <w:rPr>
      <w:rFonts w:hint="default" w:ascii="Times New Roman" w:hAnsi="Times New Roman" w:cs="Times New Roman"/>
      <w:color w:val="000000"/>
      <w:sz w:val="24"/>
      <w:szCs w:val="24"/>
    </w:rPr>
  </w:style>
  <w:style w:type="character" w:customStyle="1" w:styleId="106">
    <w:name w:val="标题 Char"/>
    <w:basedOn w:val="37"/>
    <w:link w:val="33"/>
    <w:qFormat/>
    <w:uiPriority w:val="0"/>
    <w:rPr>
      <w:rFonts w:ascii="Arial" w:hAnsi="Arial"/>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customXml" Target="../customXml/item1.xml"/><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3828;&#32487;&#33738;\&#25253;&#21578;&#27169;&#26495;\&#25253;&#21578;&#20070;&#27169;&#26495;2003.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B40E93-FCEF-42F7-9C73-B2121E316406}">
  <ds:schemaRefs/>
</ds:datastoreItem>
</file>

<file path=docProps/app.xml><?xml version="1.0" encoding="utf-8"?>
<Properties xmlns="http://schemas.openxmlformats.org/officeDocument/2006/extended-properties" xmlns:vt="http://schemas.openxmlformats.org/officeDocument/2006/docPropsVTypes">
  <Template>报告书模板2003</Template>
  <Company>Sky123.Org</Company>
  <Pages>10</Pages>
  <Words>2579</Words>
  <Characters>2746</Characters>
  <Lines>28</Lines>
  <Paragraphs>7</Paragraphs>
  <TotalTime>1</TotalTime>
  <ScaleCrop>false</ScaleCrop>
  <LinksUpToDate>false</LinksUpToDate>
  <CharactersWithSpaces>2794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2017-01-21T01:01:00Z</dcterms:created>
  <dc:creator>HP</dc:creator>
  <cp:lastModifiedBy>李文龙</cp:lastModifiedBy>
  <dcterms:modified xsi:type="dcterms:W3CDTF">2023-08-17T03:36:25Z</dcterms:modified>
  <cp:revision>176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6C828756DF8540FCAB740F928F8A490B</vt:lpwstr>
  </property>
</Properties>
</file>